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AFE" w:rsidRPr="00957748" w:rsidRDefault="00B67AFE" w:rsidP="00B67AFE">
      <w:pPr>
        <w:spacing w:line="240" w:lineRule="atLeast"/>
        <w:jc w:val="center"/>
        <w:rPr>
          <w:noProof/>
          <w:spacing w:val="-8"/>
          <w:sz w:val="34"/>
          <w:szCs w:val="34"/>
        </w:rPr>
      </w:pPr>
      <w:r w:rsidRPr="00957748">
        <w:rPr>
          <w:noProof/>
          <w:spacing w:val="-8"/>
          <w:sz w:val="34"/>
          <w:szCs w:val="34"/>
        </w:rPr>
        <w:t>國立中興大學</w:t>
      </w:r>
      <w:r w:rsidRPr="00957748">
        <w:rPr>
          <w:rFonts w:hint="eastAsia"/>
          <w:noProof/>
          <w:spacing w:val="-8"/>
          <w:sz w:val="34"/>
          <w:szCs w:val="34"/>
        </w:rPr>
        <w:t>食品暨應用生物科技學系暨</w:t>
      </w:r>
      <w:r w:rsidRPr="00957748">
        <w:rPr>
          <w:noProof/>
          <w:spacing w:val="-8"/>
          <w:sz w:val="34"/>
          <w:szCs w:val="34"/>
        </w:rPr>
        <w:t>食品安</w:t>
      </w:r>
      <w:r w:rsidRPr="00957748">
        <w:rPr>
          <w:rFonts w:hint="eastAsia"/>
          <w:noProof/>
          <w:spacing w:val="-8"/>
          <w:sz w:val="34"/>
          <w:szCs w:val="34"/>
        </w:rPr>
        <w:t>全</w:t>
      </w:r>
      <w:r w:rsidRPr="00957748">
        <w:rPr>
          <w:noProof/>
          <w:spacing w:val="-8"/>
          <w:sz w:val="34"/>
          <w:szCs w:val="34"/>
        </w:rPr>
        <w:t>研究所</w:t>
      </w:r>
    </w:p>
    <w:p w:rsidR="00B67AFE" w:rsidRPr="00205818" w:rsidRDefault="00B67AFE" w:rsidP="00B67AFE">
      <w:pPr>
        <w:spacing w:line="240" w:lineRule="atLeast"/>
        <w:ind w:rightChars="-142" w:right="-341"/>
        <w:jc w:val="center"/>
        <w:rPr>
          <w:noProof/>
          <w:spacing w:val="-8"/>
          <w:sz w:val="34"/>
          <w:szCs w:val="34"/>
        </w:rPr>
      </w:pPr>
      <w:r w:rsidRPr="00205818">
        <w:rPr>
          <w:noProof/>
          <w:spacing w:val="-8"/>
          <w:sz w:val="34"/>
          <w:szCs w:val="34"/>
        </w:rPr>
        <w:t>教師升等副教授評審標準表</w:t>
      </w:r>
    </w:p>
    <w:p w:rsidR="00B67AFE" w:rsidRPr="00096755" w:rsidRDefault="00B67AFE" w:rsidP="00096755">
      <w:pPr>
        <w:wordWrap w:val="0"/>
        <w:spacing w:line="280" w:lineRule="atLeast"/>
        <w:ind w:leftChars="-50" w:left="-120" w:rightChars="-60" w:right="-144"/>
        <w:jc w:val="right"/>
        <w:rPr>
          <w:color w:val="000000" w:themeColor="text1"/>
          <w:sz w:val="18"/>
          <w:szCs w:val="18"/>
        </w:rPr>
      </w:pPr>
      <w:r w:rsidRPr="00096755">
        <w:rPr>
          <w:color w:val="000000" w:themeColor="text1"/>
          <w:kern w:val="0"/>
          <w:sz w:val="18"/>
          <w:szCs w:val="18"/>
        </w:rPr>
        <w:t>110</w:t>
      </w:r>
      <w:r w:rsidRPr="00096755">
        <w:rPr>
          <w:rFonts w:hint="eastAsia"/>
          <w:color w:val="000000" w:themeColor="text1"/>
          <w:kern w:val="0"/>
          <w:sz w:val="18"/>
          <w:szCs w:val="18"/>
        </w:rPr>
        <w:t>年</w:t>
      </w:r>
      <w:r w:rsidRPr="00096755">
        <w:rPr>
          <w:color w:val="000000" w:themeColor="text1"/>
          <w:kern w:val="0"/>
          <w:sz w:val="18"/>
          <w:szCs w:val="18"/>
        </w:rPr>
        <w:t>4</w:t>
      </w:r>
      <w:r w:rsidRPr="00096755">
        <w:rPr>
          <w:rFonts w:hint="eastAsia"/>
          <w:color w:val="000000" w:themeColor="text1"/>
          <w:kern w:val="0"/>
          <w:sz w:val="18"/>
          <w:szCs w:val="18"/>
        </w:rPr>
        <w:t>月</w:t>
      </w:r>
      <w:r w:rsidRPr="00096755">
        <w:rPr>
          <w:color w:val="000000" w:themeColor="text1"/>
          <w:kern w:val="0"/>
          <w:sz w:val="18"/>
          <w:szCs w:val="18"/>
        </w:rPr>
        <w:t>27</w:t>
      </w:r>
      <w:r w:rsidRPr="00096755">
        <w:rPr>
          <w:rFonts w:hint="eastAsia"/>
          <w:color w:val="000000" w:themeColor="text1"/>
          <w:kern w:val="0"/>
          <w:sz w:val="18"/>
          <w:szCs w:val="18"/>
        </w:rPr>
        <w:t>日系</w:t>
      </w:r>
      <w:proofErr w:type="gramStart"/>
      <w:r w:rsidRPr="00096755">
        <w:rPr>
          <w:rFonts w:hint="eastAsia"/>
          <w:color w:val="000000" w:themeColor="text1"/>
          <w:kern w:val="0"/>
          <w:sz w:val="18"/>
          <w:szCs w:val="18"/>
        </w:rPr>
        <w:t>務</w:t>
      </w:r>
      <w:proofErr w:type="gramEnd"/>
      <w:r w:rsidRPr="00096755">
        <w:rPr>
          <w:rFonts w:hint="eastAsia"/>
          <w:color w:val="000000" w:themeColor="text1"/>
          <w:kern w:val="0"/>
          <w:sz w:val="18"/>
          <w:szCs w:val="18"/>
        </w:rPr>
        <w:t>會議通過修訂</w:t>
      </w:r>
      <w:r w:rsidR="00096755" w:rsidRPr="00096755">
        <w:rPr>
          <w:rFonts w:hint="eastAsia"/>
          <w:color w:val="000000" w:themeColor="text1"/>
          <w:kern w:val="0"/>
          <w:sz w:val="18"/>
          <w:szCs w:val="18"/>
        </w:rPr>
        <w:t>；</w:t>
      </w:r>
      <w:bookmarkStart w:id="0" w:name="_Hlk126588188"/>
      <w:bookmarkStart w:id="1" w:name="_GoBack"/>
      <w:bookmarkEnd w:id="1"/>
      <w:r w:rsidR="00096755" w:rsidRPr="00096755">
        <w:rPr>
          <w:rFonts w:hAnsi="標楷體"/>
          <w:sz w:val="18"/>
          <w:szCs w:val="18"/>
        </w:rPr>
        <w:t>111</w:t>
      </w:r>
      <w:r w:rsidR="00096755" w:rsidRPr="00096755">
        <w:rPr>
          <w:rFonts w:hAnsi="標楷體" w:hint="eastAsia"/>
          <w:sz w:val="18"/>
          <w:szCs w:val="18"/>
        </w:rPr>
        <w:t>年</w:t>
      </w:r>
      <w:r w:rsidR="00096755" w:rsidRPr="00096755">
        <w:rPr>
          <w:rFonts w:hAnsi="標楷體" w:hint="eastAsia"/>
          <w:sz w:val="18"/>
          <w:szCs w:val="18"/>
        </w:rPr>
        <w:t>8</w:t>
      </w:r>
      <w:r w:rsidR="00096755" w:rsidRPr="00096755">
        <w:rPr>
          <w:rFonts w:hAnsi="標楷體" w:hint="eastAsia"/>
          <w:sz w:val="18"/>
          <w:szCs w:val="18"/>
        </w:rPr>
        <w:t>月</w:t>
      </w:r>
      <w:r w:rsidR="00096755" w:rsidRPr="00096755">
        <w:rPr>
          <w:rFonts w:hAnsi="標楷體" w:hint="eastAsia"/>
          <w:sz w:val="18"/>
          <w:szCs w:val="18"/>
        </w:rPr>
        <w:t>3</w:t>
      </w:r>
      <w:r w:rsidR="00096755" w:rsidRPr="00096755">
        <w:rPr>
          <w:rFonts w:hAnsi="標楷體"/>
          <w:sz w:val="18"/>
          <w:szCs w:val="18"/>
        </w:rPr>
        <w:t>1</w:t>
      </w:r>
      <w:r w:rsidR="00096755" w:rsidRPr="00096755">
        <w:rPr>
          <w:rFonts w:hAnsi="標楷體" w:hint="eastAsia"/>
          <w:sz w:val="18"/>
          <w:szCs w:val="18"/>
        </w:rPr>
        <w:t>日第</w:t>
      </w:r>
      <w:r w:rsidR="00096755" w:rsidRPr="00096755">
        <w:rPr>
          <w:rFonts w:hAnsi="標楷體" w:hint="eastAsia"/>
          <w:sz w:val="18"/>
          <w:szCs w:val="18"/>
        </w:rPr>
        <w:t>4</w:t>
      </w:r>
      <w:r w:rsidR="00096755" w:rsidRPr="00096755">
        <w:rPr>
          <w:rFonts w:hAnsi="標楷體"/>
          <w:sz w:val="18"/>
          <w:szCs w:val="18"/>
        </w:rPr>
        <w:t>50</w:t>
      </w:r>
      <w:r w:rsidR="00096755" w:rsidRPr="00096755">
        <w:rPr>
          <w:rFonts w:hAnsi="標楷體" w:hint="eastAsia"/>
          <w:sz w:val="18"/>
          <w:szCs w:val="18"/>
        </w:rPr>
        <w:t>次行政會議授權修正通過</w:t>
      </w:r>
      <w:bookmarkEnd w:id="0"/>
    </w:p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1"/>
        <w:gridCol w:w="1649"/>
        <w:gridCol w:w="21"/>
        <w:gridCol w:w="7476"/>
      </w:tblGrid>
      <w:tr w:rsidR="00B67AFE" w:rsidRPr="00205818" w:rsidTr="00FA06A5">
        <w:trPr>
          <w:cantSplit/>
          <w:trHeight w:val="296"/>
          <w:jc w:val="center"/>
        </w:trPr>
        <w:tc>
          <w:tcPr>
            <w:tcW w:w="2991" w:type="dxa"/>
            <w:gridSpan w:val="3"/>
            <w:vAlign w:val="center"/>
          </w:tcPr>
          <w:p w:rsidR="00B67AFE" w:rsidRPr="00205818" w:rsidRDefault="00B67AFE" w:rsidP="00FA06A5">
            <w:pPr>
              <w:spacing w:line="240" w:lineRule="atLeast"/>
              <w:ind w:left="113" w:right="113"/>
              <w:jc w:val="distribute"/>
              <w:rPr>
                <w:sz w:val="32"/>
              </w:rPr>
            </w:pPr>
            <w:r w:rsidRPr="00205818">
              <w:rPr>
                <w:sz w:val="32"/>
              </w:rPr>
              <w:t>項目及配分</w:t>
            </w:r>
          </w:p>
        </w:tc>
        <w:tc>
          <w:tcPr>
            <w:tcW w:w="7476" w:type="dxa"/>
            <w:vAlign w:val="center"/>
          </w:tcPr>
          <w:p w:rsidR="00B67AFE" w:rsidRPr="00205818" w:rsidRDefault="00B67AFE" w:rsidP="00FA06A5">
            <w:pPr>
              <w:spacing w:line="240" w:lineRule="atLeast"/>
              <w:ind w:left="284" w:right="284"/>
              <w:jc w:val="distribute"/>
              <w:rPr>
                <w:sz w:val="32"/>
              </w:rPr>
            </w:pPr>
            <w:r w:rsidRPr="00205818">
              <w:rPr>
                <w:sz w:val="32"/>
              </w:rPr>
              <w:t>評審標準</w:t>
            </w:r>
          </w:p>
        </w:tc>
      </w:tr>
      <w:tr w:rsidR="00B67AFE" w:rsidRPr="00205818" w:rsidTr="00FA06A5">
        <w:trPr>
          <w:cantSplit/>
          <w:trHeight w:val="510"/>
          <w:jc w:val="center"/>
        </w:trPr>
        <w:tc>
          <w:tcPr>
            <w:tcW w:w="1321" w:type="dxa"/>
            <w:vMerge w:val="restart"/>
            <w:vAlign w:val="center"/>
          </w:tcPr>
          <w:p w:rsidR="00B67AFE" w:rsidRPr="00205818" w:rsidRDefault="00B67AFE" w:rsidP="00FA06A5">
            <w:pPr>
              <w:spacing w:line="240" w:lineRule="atLeast"/>
              <w:ind w:left="113" w:right="113"/>
              <w:jc w:val="distribute"/>
              <w:rPr>
                <w:sz w:val="28"/>
                <w:szCs w:val="28"/>
              </w:rPr>
            </w:pPr>
            <w:r w:rsidRPr="00205818">
              <w:rPr>
                <w:sz w:val="28"/>
                <w:szCs w:val="28"/>
              </w:rPr>
              <w:t>教學</w:t>
            </w:r>
            <w:r w:rsidRPr="00205818">
              <w:rPr>
                <w:sz w:val="28"/>
                <w:szCs w:val="28"/>
              </w:rPr>
              <w:br/>
              <w:t>(</w:t>
            </w:r>
            <w:r w:rsidRPr="00205818">
              <w:rPr>
                <w:rFonts w:hint="eastAsia"/>
                <w:sz w:val="28"/>
                <w:szCs w:val="28"/>
              </w:rPr>
              <w:t>３０</w:t>
            </w:r>
            <w:r w:rsidRPr="00205818">
              <w:rPr>
                <w:sz w:val="28"/>
                <w:szCs w:val="28"/>
              </w:rPr>
              <w:t>分</w:t>
            </w:r>
            <w:r w:rsidRPr="00205818">
              <w:rPr>
                <w:sz w:val="28"/>
                <w:szCs w:val="28"/>
              </w:rPr>
              <w:t>)</w:t>
            </w:r>
          </w:p>
        </w:tc>
        <w:tc>
          <w:tcPr>
            <w:tcW w:w="1649" w:type="dxa"/>
            <w:vAlign w:val="center"/>
          </w:tcPr>
          <w:p w:rsidR="00B67AFE" w:rsidRPr="00205818" w:rsidRDefault="00B67AFE" w:rsidP="00FA06A5">
            <w:pPr>
              <w:spacing w:line="216" w:lineRule="auto"/>
              <w:ind w:left="113" w:right="113"/>
              <w:jc w:val="center"/>
              <w:rPr>
                <w:sz w:val="22"/>
                <w:szCs w:val="22"/>
              </w:rPr>
            </w:pPr>
            <w:r w:rsidRPr="00205818">
              <w:rPr>
                <w:sz w:val="22"/>
                <w:szCs w:val="22"/>
              </w:rPr>
              <w:t>任教課程</w:t>
            </w:r>
            <w:r w:rsidRPr="00205818">
              <w:rPr>
                <w:sz w:val="22"/>
                <w:szCs w:val="22"/>
              </w:rPr>
              <w:br/>
              <w:t>(5</w:t>
            </w:r>
            <w:r w:rsidRPr="00205818">
              <w:rPr>
                <w:sz w:val="22"/>
                <w:szCs w:val="22"/>
              </w:rPr>
              <w:t>分</w:t>
            </w:r>
            <w:r w:rsidRPr="00205818">
              <w:rPr>
                <w:sz w:val="22"/>
                <w:szCs w:val="22"/>
              </w:rPr>
              <w:t>)</w:t>
            </w:r>
          </w:p>
        </w:tc>
        <w:tc>
          <w:tcPr>
            <w:tcW w:w="7497" w:type="dxa"/>
            <w:gridSpan w:val="2"/>
            <w:vAlign w:val="center"/>
          </w:tcPr>
          <w:p w:rsidR="00B67AFE" w:rsidRPr="00193593" w:rsidRDefault="00B67AFE" w:rsidP="00FA06A5">
            <w:pPr>
              <w:spacing w:line="216" w:lineRule="auto"/>
              <w:jc w:val="both"/>
              <w:rPr>
                <w:spacing w:val="-12"/>
                <w:sz w:val="23"/>
                <w:szCs w:val="23"/>
              </w:rPr>
            </w:pPr>
            <w:r w:rsidRPr="00193593">
              <w:rPr>
                <w:spacing w:val="-12"/>
                <w:sz w:val="23"/>
                <w:szCs w:val="23"/>
              </w:rPr>
              <w:t>具有基本授課時數，教學熱忱，指導學生論文或研究工作。</w:t>
            </w:r>
          </w:p>
        </w:tc>
      </w:tr>
      <w:tr w:rsidR="00B67AFE" w:rsidRPr="00205818" w:rsidTr="00FA06A5">
        <w:trPr>
          <w:cantSplit/>
          <w:trHeight w:val="510"/>
          <w:jc w:val="center"/>
        </w:trPr>
        <w:tc>
          <w:tcPr>
            <w:tcW w:w="1321" w:type="dxa"/>
            <w:vMerge/>
            <w:vAlign w:val="center"/>
          </w:tcPr>
          <w:p w:rsidR="00B67AFE" w:rsidRPr="00205818" w:rsidRDefault="00B67AFE" w:rsidP="00FA06A5">
            <w:pPr>
              <w:spacing w:line="240" w:lineRule="exact"/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B67AFE" w:rsidRPr="00205818" w:rsidRDefault="00B67AFE" w:rsidP="00FA06A5">
            <w:pPr>
              <w:spacing w:line="216" w:lineRule="auto"/>
              <w:ind w:left="113" w:right="113"/>
              <w:jc w:val="center"/>
              <w:rPr>
                <w:sz w:val="22"/>
                <w:szCs w:val="22"/>
              </w:rPr>
            </w:pPr>
            <w:r w:rsidRPr="00205818">
              <w:rPr>
                <w:sz w:val="22"/>
                <w:szCs w:val="22"/>
              </w:rPr>
              <w:t>教學貢獻度</w:t>
            </w:r>
          </w:p>
          <w:p w:rsidR="00B67AFE" w:rsidRPr="00205818" w:rsidRDefault="00B67AFE" w:rsidP="00FA06A5">
            <w:pPr>
              <w:spacing w:line="216" w:lineRule="auto"/>
              <w:ind w:left="113" w:right="113"/>
              <w:jc w:val="center"/>
              <w:rPr>
                <w:sz w:val="22"/>
                <w:szCs w:val="22"/>
              </w:rPr>
            </w:pPr>
            <w:r w:rsidRPr="00205818">
              <w:rPr>
                <w:sz w:val="22"/>
                <w:szCs w:val="22"/>
              </w:rPr>
              <w:t>（</w:t>
            </w:r>
            <w:r w:rsidRPr="00205818">
              <w:rPr>
                <w:sz w:val="22"/>
                <w:szCs w:val="22"/>
              </w:rPr>
              <w:t>5</w:t>
            </w:r>
            <w:r w:rsidRPr="00205818">
              <w:rPr>
                <w:sz w:val="22"/>
                <w:szCs w:val="22"/>
              </w:rPr>
              <w:t>分）</w:t>
            </w:r>
          </w:p>
        </w:tc>
        <w:tc>
          <w:tcPr>
            <w:tcW w:w="7497" w:type="dxa"/>
            <w:gridSpan w:val="2"/>
            <w:vAlign w:val="center"/>
          </w:tcPr>
          <w:p w:rsidR="00B67AFE" w:rsidRPr="00193593" w:rsidRDefault="00B67AFE" w:rsidP="00FA06A5">
            <w:pPr>
              <w:spacing w:line="216" w:lineRule="auto"/>
              <w:jc w:val="both"/>
              <w:rPr>
                <w:spacing w:val="-12"/>
                <w:sz w:val="23"/>
                <w:szCs w:val="23"/>
              </w:rPr>
            </w:pPr>
            <w:r w:rsidRPr="00193593">
              <w:rPr>
                <w:spacing w:val="-12"/>
                <w:sz w:val="23"/>
                <w:szCs w:val="23"/>
              </w:rPr>
              <w:t>近三年內教學貢獻度在院排名前</w:t>
            </w:r>
            <w:r w:rsidRPr="00193593">
              <w:rPr>
                <w:spacing w:val="-12"/>
                <w:sz w:val="23"/>
                <w:szCs w:val="23"/>
              </w:rPr>
              <w:t>30</w:t>
            </w:r>
            <w:r w:rsidRPr="00193593">
              <w:rPr>
                <w:spacing w:val="-12"/>
                <w:sz w:val="23"/>
                <w:szCs w:val="23"/>
              </w:rPr>
              <w:t>％者得</w:t>
            </w:r>
            <w:r w:rsidRPr="00193593">
              <w:rPr>
                <w:spacing w:val="-12"/>
                <w:sz w:val="23"/>
                <w:szCs w:val="23"/>
              </w:rPr>
              <w:t>5</w:t>
            </w:r>
            <w:r w:rsidRPr="00193593">
              <w:rPr>
                <w:spacing w:val="-12"/>
                <w:sz w:val="23"/>
                <w:szCs w:val="23"/>
              </w:rPr>
              <w:t>分、</w:t>
            </w:r>
            <w:r w:rsidRPr="00193593">
              <w:rPr>
                <w:spacing w:val="-12"/>
                <w:sz w:val="23"/>
                <w:szCs w:val="23"/>
              </w:rPr>
              <w:t>30</w:t>
            </w:r>
            <w:r w:rsidRPr="00193593">
              <w:rPr>
                <w:spacing w:val="-12"/>
                <w:sz w:val="23"/>
                <w:szCs w:val="23"/>
              </w:rPr>
              <w:t>％～</w:t>
            </w:r>
            <w:r w:rsidRPr="00193593">
              <w:rPr>
                <w:spacing w:val="-12"/>
                <w:sz w:val="23"/>
                <w:szCs w:val="23"/>
              </w:rPr>
              <w:t>60</w:t>
            </w:r>
            <w:r w:rsidRPr="00193593">
              <w:rPr>
                <w:spacing w:val="-12"/>
                <w:sz w:val="23"/>
                <w:szCs w:val="23"/>
              </w:rPr>
              <w:t>％者得</w:t>
            </w:r>
            <w:r w:rsidRPr="00193593">
              <w:rPr>
                <w:spacing w:val="-12"/>
                <w:sz w:val="23"/>
                <w:szCs w:val="23"/>
              </w:rPr>
              <w:t>4</w:t>
            </w:r>
            <w:r w:rsidRPr="00193593">
              <w:rPr>
                <w:spacing w:val="-12"/>
                <w:sz w:val="23"/>
                <w:szCs w:val="23"/>
              </w:rPr>
              <w:t>分、</w:t>
            </w:r>
            <w:r w:rsidRPr="00193593">
              <w:rPr>
                <w:spacing w:val="-12"/>
                <w:sz w:val="23"/>
                <w:szCs w:val="23"/>
              </w:rPr>
              <w:t>60</w:t>
            </w:r>
            <w:r w:rsidRPr="00193593">
              <w:rPr>
                <w:spacing w:val="-12"/>
                <w:sz w:val="23"/>
                <w:szCs w:val="23"/>
              </w:rPr>
              <w:t>％～</w:t>
            </w:r>
            <w:r w:rsidRPr="00193593">
              <w:rPr>
                <w:spacing w:val="-12"/>
                <w:sz w:val="23"/>
                <w:szCs w:val="23"/>
              </w:rPr>
              <w:t>100</w:t>
            </w:r>
            <w:r w:rsidRPr="00193593">
              <w:rPr>
                <w:spacing w:val="-12"/>
                <w:sz w:val="23"/>
                <w:szCs w:val="23"/>
              </w:rPr>
              <w:t>％者得</w:t>
            </w:r>
            <w:r w:rsidRPr="00193593">
              <w:rPr>
                <w:spacing w:val="-12"/>
                <w:sz w:val="23"/>
                <w:szCs w:val="23"/>
              </w:rPr>
              <w:t>3</w:t>
            </w:r>
            <w:r w:rsidRPr="00193593">
              <w:rPr>
                <w:spacing w:val="-12"/>
                <w:sz w:val="23"/>
                <w:szCs w:val="23"/>
              </w:rPr>
              <w:t>分。</w:t>
            </w:r>
          </w:p>
        </w:tc>
      </w:tr>
      <w:tr w:rsidR="00B67AFE" w:rsidRPr="00205818" w:rsidTr="00FA06A5">
        <w:trPr>
          <w:cantSplit/>
          <w:trHeight w:val="510"/>
          <w:jc w:val="center"/>
        </w:trPr>
        <w:tc>
          <w:tcPr>
            <w:tcW w:w="1321" w:type="dxa"/>
            <w:vMerge/>
            <w:vAlign w:val="center"/>
          </w:tcPr>
          <w:p w:rsidR="00B67AFE" w:rsidRPr="00205818" w:rsidRDefault="00B67AFE" w:rsidP="00FA06A5">
            <w:pPr>
              <w:spacing w:line="240" w:lineRule="exact"/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B67AFE" w:rsidRPr="00205818" w:rsidRDefault="00B67AFE" w:rsidP="00FA06A5">
            <w:pPr>
              <w:spacing w:line="216" w:lineRule="auto"/>
              <w:ind w:left="113" w:right="113"/>
              <w:jc w:val="center"/>
              <w:rPr>
                <w:sz w:val="22"/>
                <w:szCs w:val="22"/>
              </w:rPr>
            </w:pPr>
            <w:r w:rsidRPr="00205818">
              <w:rPr>
                <w:sz w:val="22"/>
                <w:szCs w:val="22"/>
              </w:rPr>
              <w:t>教材教案</w:t>
            </w:r>
            <w:r w:rsidRPr="00205818">
              <w:rPr>
                <w:sz w:val="22"/>
                <w:szCs w:val="22"/>
              </w:rPr>
              <w:br/>
              <w:t>(10</w:t>
            </w:r>
            <w:r w:rsidRPr="00205818">
              <w:rPr>
                <w:sz w:val="22"/>
                <w:szCs w:val="22"/>
              </w:rPr>
              <w:t>分</w:t>
            </w:r>
            <w:r w:rsidRPr="00205818">
              <w:rPr>
                <w:sz w:val="22"/>
                <w:szCs w:val="22"/>
              </w:rPr>
              <w:t>)</w:t>
            </w:r>
          </w:p>
        </w:tc>
        <w:tc>
          <w:tcPr>
            <w:tcW w:w="7497" w:type="dxa"/>
            <w:gridSpan w:val="2"/>
            <w:vAlign w:val="center"/>
          </w:tcPr>
          <w:p w:rsidR="00B67AFE" w:rsidRPr="00096755" w:rsidRDefault="00B67AFE" w:rsidP="00FA06A5">
            <w:pPr>
              <w:spacing w:line="216" w:lineRule="auto"/>
              <w:jc w:val="both"/>
              <w:rPr>
                <w:spacing w:val="-12"/>
                <w:sz w:val="23"/>
                <w:szCs w:val="23"/>
              </w:rPr>
            </w:pPr>
            <w:r w:rsidRPr="00096755">
              <w:rPr>
                <w:spacing w:val="-12"/>
                <w:sz w:val="23"/>
                <w:szCs w:val="23"/>
              </w:rPr>
              <w:t>講授課程編撰之講義、教材、專著等。鼓勵出版具審查制度之正式教材專書。</w:t>
            </w:r>
          </w:p>
        </w:tc>
      </w:tr>
      <w:tr w:rsidR="00B67AFE" w:rsidRPr="00205818" w:rsidTr="00FA06A5">
        <w:trPr>
          <w:cantSplit/>
          <w:trHeight w:val="510"/>
          <w:jc w:val="center"/>
        </w:trPr>
        <w:tc>
          <w:tcPr>
            <w:tcW w:w="1321" w:type="dxa"/>
            <w:vMerge/>
            <w:vAlign w:val="center"/>
          </w:tcPr>
          <w:p w:rsidR="00B67AFE" w:rsidRPr="00205818" w:rsidRDefault="00B67AFE" w:rsidP="00FA06A5">
            <w:pPr>
              <w:spacing w:line="240" w:lineRule="exact"/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B67AFE" w:rsidRPr="00205818" w:rsidRDefault="00B67AFE" w:rsidP="00FA06A5">
            <w:pPr>
              <w:spacing w:line="216" w:lineRule="auto"/>
              <w:ind w:left="113" w:right="113"/>
              <w:jc w:val="center"/>
              <w:rPr>
                <w:sz w:val="22"/>
                <w:szCs w:val="22"/>
              </w:rPr>
            </w:pPr>
            <w:r w:rsidRPr="00205818">
              <w:rPr>
                <w:sz w:val="22"/>
                <w:szCs w:val="22"/>
              </w:rPr>
              <w:t>院校核心課程講授（</w:t>
            </w:r>
            <w:r w:rsidRPr="00205818">
              <w:rPr>
                <w:sz w:val="22"/>
                <w:szCs w:val="22"/>
              </w:rPr>
              <w:t>5</w:t>
            </w:r>
            <w:r w:rsidRPr="00205818">
              <w:rPr>
                <w:sz w:val="22"/>
                <w:szCs w:val="22"/>
              </w:rPr>
              <w:t>分）</w:t>
            </w:r>
          </w:p>
        </w:tc>
        <w:tc>
          <w:tcPr>
            <w:tcW w:w="7497" w:type="dxa"/>
            <w:gridSpan w:val="2"/>
            <w:vAlign w:val="center"/>
          </w:tcPr>
          <w:p w:rsidR="00B67AFE" w:rsidRPr="00096755" w:rsidRDefault="00B67AFE" w:rsidP="00FA06A5">
            <w:pPr>
              <w:spacing w:line="216" w:lineRule="auto"/>
              <w:jc w:val="both"/>
              <w:rPr>
                <w:spacing w:val="-12"/>
                <w:sz w:val="23"/>
                <w:szCs w:val="23"/>
              </w:rPr>
            </w:pPr>
            <w:r w:rsidRPr="00096755">
              <w:rPr>
                <w:spacing w:val="-12"/>
                <w:sz w:val="23"/>
                <w:szCs w:val="23"/>
              </w:rPr>
              <w:t>近三年內依據參與院校核心課程、支援</w:t>
            </w:r>
            <w:r w:rsidRPr="00096755">
              <w:rPr>
                <w:spacing w:val="-12"/>
                <w:sz w:val="23"/>
                <w:szCs w:val="23"/>
              </w:rPr>
              <w:t>IBPA</w:t>
            </w:r>
            <w:r w:rsidRPr="00096755">
              <w:rPr>
                <w:spacing w:val="-12"/>
                <w:sz w:val="23"/>
                <w:szCs w:val="23"/>
              </w:rPr>
              <w:t>、</w:t>
            </w:r>
            <w:r w:rsidRPr="00096755">
              <w:rPr>
                <w:spacing w:val="-12"/>
                <w:sz w:val="23"/>
                <w:szCs w:val="23"/>
              </w:rPr>
              <w:t>IMPA</w:t>
            </w:r>
            <w:r w:rsidRPr="00096755">
              <w:rPr>
                <w:spacing w:val="-12"/>
                <w:sz w:val="23"/>
                <w:szCs w:val="23"/>
              </w:rPr>
              <w:t>英語授課、通識教育課程之貢獻給分，每</w:t>
            </w:r>
            <w:r w:rsidRPr="00096755">
              <w:rPr>
                <w:spacing w:val="-12"/>
                <w:sz w:val="23"/>
                <w:szCs w:val="23"/>
              </w:rPr>
              <w:t>1</w:t>
            </w:r>
            <w:r w:rsidRPr="00096755">
              <w:rPr>
                <w:spacing w:val="-12"/>
                <w:sz w:val="23"/>
                <w:szCs w:val="23"/>
              </w:rPr>
              <w:t>學分得</w:t>
            </w:r>
            <w:r w:rsidRPr="00096755">
              <w:rPr>
                <w:spacing w:val="-12"/>
                <w:sz w:val="23"/>
                <w:szCs w:val="23"/>
              </w:rPr>
              <w:t>1</w:t>
            </w:r>
            <w:r w:rsidRPr="00096755">
              <w:rPr>
                <w:spacing w:val="-12"/>
                <w:sz w:val="23"/>
                <w:szCs w:val="23"/>
              </w:rPr>
              <w:t>分</w:t>
            </w:r>
            <w:r w:rsidRPr="00096755">
              <w:rPr>
                <w:color w:val="000000" w:themeColor="text1"/>
                <w:spacing w:val="-12"/>
                <w:sz w:val="23"/>
                <w:szCs w:val="23"/>
              </w:rPr>
              <w:t>，依分配授課時數計分，但每門課至少得</w:t>
            </w:r>
            <w:r w:rsidRPr="00096755">
              <w:rPr>
                <w:color w:val="000000" w:themeColor="text1"/>
                <w:spacing w:val="-12"/>
                <w:sz w:val="23"/>
                <w:szCs w:val="23"/>
              </w:rPr>
              <w:t>1</w:t>
            </w:r>
            <w:r w:rsidRPr="00096755">
              <w:rPr>
                <w:color w:val="000000" w:themeColor="text1"/>
                <w:spacing w:val="-12"/>
                <w:sz w:val="23"/>
                <w:szCs w:val="23"/>
              </w:rPr>
              <w:t>分</w:t>
            </w:r>
            <w:r w:rsidRPr="00096755">
              <w:rPr>
                <w:spacing w:val="-12"/>
                <w:sz w:val="23"/>
                <w:szCs w:val="23"/>
              </w:rPr>
              <w:t>。</w:t>
            </w:r>
          </w:p>
        </w:tc>
      </w:tr>
      <w:tr w:rsidR="00B67AFE" w:rsidRPr="00205818" w:rsidTr="00FA06A5">
        <w:trPr>
          <w:cantSplit/>
          <w:trHeight w:val="510"/>
          <w:jc w:val="center"/>
        </w:trPr>
        <w:tc>
          <w:tcPr>
            <w:tcW w:w="1321" w:type="dxa"/>
            <w:vMerge/>
            <w:vAlign w:val="center"/>
          </w:tcPr>
          <w:p w:rsidR="00B67AFE" w:rsidRPr="00205818" w:rsidRDefault="00B67AFE" w:rsidP="00FA06A5">
            <w:pPr>
              <w:spacing w:line="240" w:lineRule="exact"/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B67AFE" w:rsidRPr="00205818" w:rsidRDefault="00B67AFE" w:rsidP="00FA06A5">
            <w:pPr>
              <w:spacing w:line="216" w:lineRule="auto"/>
              <w:ind w:left="113" w:right="113"/>
              <w:jc w:val="center"/>
              <w:rPr>
                <w:sz w:val="22"/>
                <w:szCs w:val="22"/>
              </w:rPr>
            </w:pPr>
            <w:r w:rsidRPr="00205818">
              <w:rPr>
                <w:sz w:val="22"/>
                <w:szCs w:val="22"/>
              </w:rPr>
              <w:t>教學評量</w:t>
            </w:r>
            <w:r w:rsidRPr="00205818">
              <w:rPr>
                <w:sz w:val="22"/>
                <w:szCs w:val="22"/>
              </w:rPr>
              <w:br/>
              <w:t>(5</w:t>
            </w:r>
            <w:r w:rsidRPr="00205818">
              <w:rPr>
                <w:sz w:val="22"/>
                <w:szCs w:val="22"/>
              </w:rPr>
              <w:t>分</w:t>
            </w:r>
            <w:r w:rsidRPr="00205818">
              <w:rPr>
                <w:sz w:val="22"/>
                <w:szCs w:val="22"/>
              </w:rPr>
              <w:t>)</w:t>
            </w:r>
          </w:p>
        </w:tc>
        <w:tc>
          <w:tcPr>
            <w:tcW w:w="7497" w:type="dxa"/>
            <w:gridSpan w:val="2"/>
            <w:vAlign w:val="center"/>
          </w:tcPr>
          <w:p w:rsidR="00B67AFE" w:rsidRPr="00096755" w:rsidRDefault="00B67AFE" w:rsidP="00FA06A5">
            <w:pPr>
              <w:spacing w:line="216" w:lineRule="auto"/>
              <w:jc w:val="both"/>
              <w:rPr>
                <w:spacing w:val="-12"/>
                <w:sz w:val="23"/>
                <w:szCs w:val="23"/>
              </w:rPr>
            </w:pPr>
            <w:r w:rsidRPr="00096755">
              <w:rPr>
                <w:spacing w:val="-12"/>
                <w:sz w:val="23"/>
                <w:szCs w:val="23"/>
              </w:rPr>
              <w:t>講授課程之教學評量學生滿意度與配合教學歷程與反思之改進措施。</w:t>
            </w:r>
          </w:p>
        </w:tc>
      </w:tr>
      <w:tr w:rsidR="00B67AFE" w:rsidRPr="00205818" w:rsidTr="00FA06A5">
        <w:trPr>
          <w:cantSplit/>
          <w:trHeight w:val="567"/>
          <w:jc w:val="center"/>
        </w:trPr>
        <w:tc>
          <w:tcPr>
            <w:tcW w:w="1321" w:type="dxa"/>
            <w:vMerge w:val="restart"/>
            <w:vAlign w:val="center"/>
          </w:tcPr>
          <w:p w:rsidR="00B67AFE" w:rsidRPr="00205818" w:rsidRDefault="00B67AFE" w:rsidP="00FA06A5">
            <w:pPr>
              <w:spacing w:line="240" w:lineRule="atLeast"/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205818">
              <w:rPr>
                <w:sz w:val="28"/>
                <w:szCs w:val="28"/>
              </w:rPr>
              <w:t>研</w:t>
            </w:r>
            <w:proofErr w:type="gramEnd"/>
            <w:r w:rsidRPr="00205818">
              <w:rPr>
                <w:sz w:val="28"/>
                <w:szCs w:val="28"/>
              </w:rPr>
              <w:t xml:space="preserve">   </w:t>
            </w:r>
            <w:r w:rsidRPr="00205818">
              <w:rPr>
                <w:sz w:val="28"/>
                <w:szCs w:val="28"/>
              </w:rPr>
              <w:t>究</w:t>
            </w:r>
            <w:r w:rsidRPr="00205818">
              <w:rPr>
                <w:sz w:val="28"/>
                <w:szCs w:val="28"/>
              </w:rPr>
              <w:br/>
              <w:t>(</w:t>
            </w:r>
            <w:r w:rsidRPr="00205818">
              <w:rPr>
                <w:rFonts w:hint="eastAsia"/>
                <w:sz w:val="28"/>
                <w:szCs w:val="28"/>
              </w:rPr>
              <w:t>４５</w:t>
            </w:r>
            <w:r w:rsidRPr="00205818">
              <w:rPr>
                <w:sz w:val="28"/>
                <w:szCs w:val="28"/>
              </w:rPr>
              <w:t>分</w:t>
            </w:r>
            <w:r w:rsidRPr="00205818">
              <w:rPr>
                <w:sz w:val="28"/>
                <w:szCs w:val="28"/>
              </w:rPr>
              <w:t>)</w:t>
            </w:r>
          </w:p>
        </w:tc>
        <w:tc>
          <w:tcPr>
            <w:tcW w:w="1649" w:type="dxa"/>
            <w:vAlign w:val="center"/>
          </w:tcPr>
          <w:p w:rsidR="00B67AFE" w:rsidRPr="00205818" w:rsidRDefault="00B67AFE" w:rsidP="00FA06A5">
            <w:pPr>
              <w:spacing w:line="28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05818">
              <w:rPr>
                <w:sz w:val="22"/>
                <w:szCs w:val="22"/>
              </w:rPr>
              <w:t>著作外審成績</w:t>
            </w:r>
            <w:r w:rsidRPr="00205818">
              <w:rPr>
                <w:sz w:val="22"/>
                <w:szCs w:val="22"/>
              </w:rPr>
              <w:br/>
              <w:t>(10</w:t>
            </w:r>
            <w:r w:rsidRPr="00205818">
              <w:rPr>
                <w:sz w:val="22"/>
                <w:szCs w:val="22"/>
              </w:rPr>
              <w:t>分</w:t>
            </w:r>
            <w:r w:rsidRPr="00205818">
              <w:rPr>
                <w:sz w:val="22"/>
                <w:szCs w:val="22"/>
              </w:rPr>
              <w:t>)</w:t>
            </w:r>
          </w:p>
        </w:tc>
        <w:tc>
          <w:tcPr>
            <w:tcW w:w="7497" w:type="dxa"/>
            <w:gridSpan w:val="2"/>
            <w:vAlign w:val="center"/>
          </w:tcPr>
          <w:p w:rsidR="00B67AFE" w:rsidRPr="00096755" w:rsidRDefault="00B67AFE" w:rsidP="00FA06A5">
            <w:pPr>
              <w:spacing w:line="280" w:lineRule="exact"/>
              <w:jc w:val="both"/>
              <w:rPr>
                <w:spacing w:val="-12"/>
                <w:sz w:val="23"/>
                <w:szCs w:val="23"/>
              </w:rPr>
            </w:pPr>
            <w:r w:rsidRPr="00096755">
              <w:rPr>
                <w:spacing w:val="-12"/>
                <w:sz w:val="23"/>
                <w:szCs w:val="23"/>
              </w:rPr>
              <w:t>依著作外審成績平均分數按權重換算得分。</w:t>
            </w:r>
          </w:p>
        </w:tc>
      </w:tr>
      <w:tr w:rsidR="00B67AFE" w:rsidRPr="00205818" w:rsidTr="00FA06A5">
        <w:trPr>
          <w:cantSplit/>
          <w:trHeight w:val="394"/>
          <w:jc w:val="center"/>
        </w:trPr>
        <w:tc>
          <w:tcPr>
            <w:tcW w:w="1321" w:type="dxa"/>
            <w:vMerge/>
            <w:vAlign w:val="center"/>
          </w:tcPr>
          <w:p w:rsidR="00B67AFE" w:rsidRPr="00205818" w:rsidRDefault="00B67AFE" w:rsidP="00FA06A5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bookmarkStart w:id="2" w:name="_Hlk71018664"/>
          </w:p>
        </w:tc>
        <w:tc>
          <w:tcPr>
            <w:tcW w:w="1649" w:type="dxa"/>
            <w:vAlign w:val="center"/>
          </w:tcPr>
          <w:p w:rsidR="00B67AFE" w:rsidRPr="00205818" w:rsidRDefault="00B67AFE" w:rsidP="00FA06A5">
            <w:pPr>
              <w:spacing w:line="28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05818">
              <w:rPr>
                <w:sz w:val="22"/>
                <w:szCs w:val="22"/>
              </w:rPr>
              <w:t>代表著作</w:t>
            </w:r>
            <w:r w:rsidRPr="00205818">
              <w:rPr>
                <w:sz w:val="22"/>
                <w:szCs w:val="22"/>
              </w:rPr>
              <w:br/>
              <w:t>(10</w:t>
            </w:r>
            <w:r w:rsidRPr="00205818">
              <w:rPr>
                <w:sz w:val="22"/>
                <w:szCs w:val="22"/>
              </w:rPr>
              <w:t>分</w:t>
            </w:r>
            <w:r w:rsidRPr="00205818">
              <w:rPr>
                <w:sz w:val="22"/>
                <w:szCs w:val="22"/>
              </w:rPr>
              <w:t>)</w:t>
            </w:r>
          </w:p>
        </w:tc>
        <w:tc>
          <w:tcPr>
            <w:tcW w:w="7497" w:type="dxa"/>
            <w:gridSpan w:val="2"/>
            <w:vAlign w:val="center"/>
          </w:tcPr>
          <w:p w:rsidR="00B67AFE" w:rsidRPr="00096755" w:rsidRDefault="00B67AFE" w:rsidP="00FA06A5">
            <w:pPr>
              <w:spacing w:line="280" w:lineRule="exact"/>
              <w:jc w:val="both"/>
              <w:rPr>
                <w:spacing w:val="-12"/>
                <w:sz w:val="23"/>
                <w:szCs w:val="23"/>
              </w:rPr>
            </w:pPr>
            <w:r w:rsidRPr="00096755">
              <w:rPr>
                <w:color w:val="000000" w:themeColor="text1"/>
                <w:spacing w:val="-12"/>
                <w:sz w:val="23"/>
                <w:szCs w:val="23"/>
              </w:rPr>
              <w:t>代表著作須為</w:t>
            </w:r>
            <w:r w:rsidRPr="00096755">
              <w:rPr>
                <w:bCs/>
                <w:color w:val="000000" w:themeColor="text1"/>
                <w:spacing w:val="-12"/>
                <w:sz w:val="23"/>
                <w:szCs w:val="23"/>
              </w:rPr>
              <w:t>非描述性之原創論文</w:t>
            </w:r>
            <w:r w:rsidRPr="00096755">
              <w:rPr>
                <w:color w:val="000000" w:themeColor="text1"/>
                <w:spacing w:val="-12"/>
                <w:sz w:val="23"/>
                <w:szCs w:val="23"/>
              </w:rPr>
              <w:t>且</w:t>
            </w:r>
            <w:r w:rsidRPr="00096755">
              <w:rPr>
                <w:spacing w:val="-12"/>
                <w:sz w:val="23"/>
                <w:szCs w:val="23"/>
              </w:rPr>
              <w:t>任職現等級五年內，以第一作者（不含共同第一作者）或通訊作者</w:t>
            </w:r>
            <w:r w:rsidRPr="00096755">
              <w:rPr>
                <w:spacing w:val="-12"/>
                <w:sz w:val="23"/>
                <w:szCs w:val="23"/>
              </w:rPr>
              <w:t>(</w:t>
            </w:r>
            <w:r w:rsidRPr="00096755">
              <w:rPr>
                <w:spacing w:val="-12"/>
                <w:sz w:val="23"/>
                <w:szCs w:val="23"/>
              </w:rPr>
              <w:t>不含共同通訊作者</w:t>
            </w:r>
            <w:r w:rsidRPr="00096755">
              <w:rPr>
                <w:spacing w:val="-12"/>
                <w:sz w:val="23"/>
                <w:szCs w:val="23"/>
              </w:rPr>
              <w:t>)</w:t>
            </w:r>
            <w:r w:rsidRPr="00096755">
              <w:rPr>
                <w:spacing w:val="-12"/>
                <w:sz w:val="23"/>
                <w:szCs w:val="23"/>
              </w:rPr>
              <w:t>刊登於該學術領域列名</w:t>
            </w:r>
            <w:r w:rsidRPr="00096755">
              <w:rPr>
                <w:spacing w:val="-12"/>
                <w:sz w:val="23"/>
                <w:szCs w:val="23"/>
              </w:rPr>
              <w:t>SCI</w:t>
            </w:r>
            <w:r w:rsidRPr="00096755">
              <w:rPr>
                <w:spacing w:val="-12"/>
                <w:sz w:val="23"/>
                <w:szCs w:val="23"/>
              </w:rPr>
              <w:t>、</w:t>
            </w:r>
            <w:r w:rsidRPr="00096755">
              <w:rPr>
                <w:spacing w:val="-12"/>
                <w:sz w:val="23"/>
                <w:szCs w:val="23"/>
              </w:rPr>
              <w:t>SSCI</w:t>
            </w:r>
            <w:r w:rsidRPr="00096755">
              <w:rPr>
                <w:spacing w:val="-12"/>
                <w:sz w:val="23"/>
                <w:szCs w:val="23"/>
              </w:rPr>
              <w:t>之期刊，依內容水準、創見與貢獻、宣讀表達及應對評分。</w:t>
            </w:r>
          </w:p>
          <w:p w:rsidR="00B67AFE" w:rsidRPr="00096755" w:rsidRDefault="00B67AFE" w:rsidP="00FA06A5">
            <w:pPr>
              <w:spacing w:line="250" w:lineRule="exact"/>
              <w:jc w:val="both"/>
              <w:rPr>
                <w:spacing w:val="-12"/>
                <w:sz w:val="23"/>
                <w:szCs w:val="23"/>
              </w:rPr>
            </w:pPr>
            <w:proofErr w:type="gramStart"/>
            <w:r w:rsidRPr="00096755">
              <w:rPr>
                <w:color w:val="000000" w:themeColor="text1"/>
                <w:spacing w:val="-12"/>
                <w:sz w:val="23"/>
                <w:szCs w:val="23"/>
              </w:rPr>
              <w:t>註</w:t>
            </w:r>
            <w:proofErr w:type="gramEnd"/>
            <w:r w:rsidRPr="00096755">
              <w:rPr>
                <w:color w:val="000000" w:themeColor="text1"/>
                <w:spacing w:val="-12"/>
                <w:sz w:val="23"/>
                <w:szCs w:val="23"/>
              </w:rPr>
              <w:t>：如需認定共同第一作者或共同通訊作者為代表著作，可由系</w:t>
            </w:r>
            <w:proofErr w:type="gramStart"/>
            <w:r w:rsidRPr="00096755">
              <w:rPr>
                <w:rFonts w:hint="eastAsia"/>
                <w:spacing w:val="-12"/>
                <w:sz w:val="23"/>
                <w:szCs w:val="23"/>
              </w:rPr>
              <w:t>所</w:t>
            </w:r>
            <w:r w:rsidRPr="00096755">
              <w:rPr>
                <w:color w:val="000000" w:themeColor="text1"/>
                <w:spacing w:val="-12"/>
                <w:sz w:val="23"/>
                <w:szCs w:val="23"/>
              </w:rPr>
              <w:t>級教</w:t>
            </w:r>
            <w:proofErr w:type="gramEnd"/>
            <w:r w:rsidRPr="00096755">
              <w:rPr>
                <w:color w:val="000000" w:themeColor="text1"/>
                <w:spacing w:val="-12"/>
                <w:sz w:val="23"/>
                <w:szCs w:val="23"/>
              </w:rPr>
              <w:t>評會依據期刊品質審定之。</w:t>
            </w:r>
          </w:p>
        </w:tc>
      </w:tr>
      <w:tr w:rsidR="00B67AFE" w:rsidRPr="00205818" w:rsidTr="00FA06A5">
        <w:trPr>
          <w:cantSplit/>
          <w:jc w:val="center"/>
        </w:trPr>
        <w:tc>
          <w:tcPr>
            <w:tcW w:w="1321" w:type="dxa"/>
            <w:vMerge/>
            <w:vAlign w:val="center"/>
          </w:tcPr>
          <w:p w:rsidR="00B67AFE" w:rsidRPr="00205818" w:rsidRDefault="00B67AFE" w:rsidP="00FA06A5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B67AFE" w:rsidRPr="00205818" w:rsidRDefault="00B67AFE" w:rsidP="00FA06A5">
            <w:pPr>
              <w:spacing w:line="28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05818">
              <w:rPr>
                <w:sz w:val="22"/>
                <w:szCs w:val="22"/>
              </w:rPr>
              <w:t>參考著作</w:t>
            </w:r>
            <w:r w:rsidRPr="00205818">
              <w:rPr>
                <w:sz w:val="22"/>
                <w:szCs w:val="22"/>
              </w:rPr>
              <w:br/>
              <w:t>(25</w:t>
            </w:r>
            <w:r w:rsidRPr="00205818">
              <w:rPr>
                <w:sz w:val="22"/>
                <w:szCs w:val="22"/>
              </w:rPr>
              <w:t>分</w:t>
            </w:r>
            <w:r w:rsidRPr="00205818">
              <w:rPr>
                <w:sz w:val="22"/>
                <w:szCs w:val="22"/>
              </w:rPr>
              <w:t>)</w:t>
            </w:r>
          </w:p>
        </w:tc>
        <w:tc>
          <w:tcPr>
            <w:tcW w:w="7497" w:type="dxa"/>
            <w:gridSpan w:val="2"/>
            <w:vAlign w:val="center"/>
          </w:tcPr>
          <w:p w:rsidR="00B67AFE" w:rsidRPr="00096755" w:rsidRDefault="00B67AFE" w:rsidP="00FA06A5">
            <w:pPr>
              <w:spacing w:line="280" w:lineRule="exact"/>
              <w:ind w:left="154" w:hangingChars="75" w:hanging="154"/>
              <w:jc w:val="both"/>
              <w:rPr>
                <w:spacing w:val="-12"/>
                <w:sz w:val="23"/>
                <w:szCs w:val="23"/>
              </w:rPr>
            </w:pPr>
            <w:r w:rsidRPr="00096755">
              <w:rPr>
                <w:spacing w:val="-12"/>
                <w:sz w:val="23"/>
                <w:szCs w:val="23"/>
              </w:rPr>
              <w:t>1.</w:t>
            </w:r>
            <w:r w:rsidRPr="00096755">
              <w:rPr>
                <w:rFonts w:ascii="標楷體" w:hAnsi="標楷體" w:hint="eastAsia"/>
                <w:color w:val="000000"/>
                <w:spacing w:val="-12"/>
                <w:sz w:val="23"/>
                <w:szCs w:val="23"/>
              </w:rPr>
              <w:t>取得前一等級教師資格後</w:t>
            </w:r>
            <w:r w:rsidRPr="00096755">
              <w:rPr>
                <w:spacing w:val="-12"/>
                <w:sz w:val="23"/>
                <w:szCs w:val="23"/>
              </w:rPr>
              <w:t>參考著作</w:t>
            </w:r>
            <w:r w:rsidRPr="00096755">
              <w:rPr>
                <w:spacing w:val="-12"/>
                <w:sz w:val="23"/>
                <w:szCs w:val="23"/>
              </w:rPr>
              <w:t>(</w:t>
            </w:r>
            <w:r w:rsidRPr="00096755">
              <w:rPr>
                <w:spacing w:val="-12"/>
                <w:sz w:val="23"/>
                <w:szCs w:val="23"/>
              </w:rPr>
              <w:t>不含代表著作</w:t>
            </w:r>
            <w:r w:rsidRPr="00096755">
              <w:rPr>
                <w:spacing w:val="-12"/>
                <w:sz w:val="23"/>
                <w:szCs w:val="23"/>
              </w:rPr>
              <w:t>)</w:t>
            </w:r>
            <w:r w:rsidRPr="00096755">
              <w:rPr>
                <w:spacing w:val="-12"/>
                <w:sz w:val="23"/>
                <w:szCs w:val="23"/>
              </w:rPr>
              <w:t>須刊登於該學術領域列名</w:t>
            </w:r>
            <w:r w:rsidRPr="00096755">
              <w:rPr>
                <w:spacing w:val="-12"/>
                <w:sz w:val="23"/>
                <w:szCs w:val="23"/>
              </w:rPr>
              <w:t>SCI</w:t>
            </w:r>
            <w:r w:rsidRPr="00096755">
              <w:rPr>
                <w:spacing w:val="-12"/>
                <w:sz w:val="23"/>
                <w:szCs w:val="23"/>
              </w:rPr>
              <w:t>、</w:t>
            </w:r>
            <w:r w:rsidRPr="00096755">
              <w:rPr>
                <w:spacing w:val="-12"/>
                <w:sz w:val="23"/>
                <w:szCs w:val="23"/>
              </w:rPr>
              <w:t>SSCI</w:t>
            </w:r>
            <w:r w:rsidRPr="00096755">
              <w:rPr>
                <w:spacing w:val="-12"/>
                <w:sz w:val="23"/>
                <w:szCs w:val="23"/>
              </w:rPr>
              <w:t>期刊者或國內外專利、技術移轉</w:t>
            </w:r>
            <w:r w:rsidRPr="00096755">
              <w:rPr>
                <w:rFonts w:hint="eastAsia"/>
                <w:spacing w:val="-12"/>
                <w:sz w:val="23"/>
                <w:szCs w:val="23"/>
              </w:rPr>
              <w:t>一</w:t>
            </w:r>
            <w:r w:rsidRPr="00096755">
              <w:rPr>
                <w:spacing w:val="-12"/>
                <w:sz w:val="23"/>
                <w:szCs w:val="23"/>
              </w:rPr>
              <w:t>篇（件）以上，其中至少一篇（件）以第一作者（發明人）或通訊作者發表者，每篇（件）得</w:t>
            </w:r>
            <w:r w:rsidRPr="00096755">
              <w:rPr>
                <w:spacing w:val="-12"/>
                <w:sz w:val="23"/>
                <w:szCs w:val="23"/>
              </w:rPr>
              <w:t>1</w:t>
            </w:r>
            <w:r w:rsidRPr="00096755">
              <w:rPr>
                <w:spacing w:val="-12"/>
                <w:sz w:val="23"/>
                <w:szCs w:val="23"/>
              </w:rPr>
              <w:t>～</w:t>
            </w:r>
            <w:r w:rsidRPr="00096755">
              <w:rPr>
                <w:spacing w:val="-12"/>
                <w:sz w:val="23"/>
                <w:szCs w:val="23"/>
              </w:rPr>
              <w:t>5</w:t>
            </w:r>
            <w:r w:rsidRPr="00096755">
              <w:rPr>
                <w:spacing w:val="-12"/>
                <w:sz w:val="23"/>
                <w:szCs w:val="23"/>
              </w:rPr>
              <w:t>分，依是否刊登於該學術領域列名</w:t>
            </w:r>
            <w:r w:rsidRPr="00096755">
              <w:rPr>
                <w:spacing w:val="-12"/>
                <w:sz w:val="23"/>
                <w:szCs w:val="23"/>
              </w:rPr>
              <w:t>SCI</w:t>
            </w:r>
            <w:r w:rsidRPr="00096755">
              <w:rPr>
                <w:spacing w:val="-12"/>
                <w:sz w:val="23"/>
                <w:szCs w:val="23"/>
              </w:rPr>
              <w:t>、</w:t>
            </w:r>
            <w:r w:rsidRPr="00096755">
              <w:rPr>
                <w:spacing w:val="-12"/>
                <w:sz w:val="23"/>
                <w:szCs w:val="23"/>
              </w:rPr>
              <w:t>SSCI</w:t>
            </w:r>
            <w:r w:rsidRPr="00096755">
              <w:rPr>
                <w:spacing w:val="-12"/>
                <w:sz w:val="23"/>
                <w:szCs w:val="23"/>
              </w:rPr>
              <w:t>期刊及所屬單位教評會推薦期刊與作者排名順序，予以評分。如刊登於</w:t>
            </w:r>
            <w:r w:rsidRPr="00096755">
              <w:rPr>
                <w:spacing w:val="-12"/>
                <w:sz w:val="23"/>
                <w:szCs w:val="23"/>
              </w:rPr>
              <w:t>SCI</w:t>
            </w:r>
            <w:r w:rsidRPr="00096755">
              <w:rPr>
                <w:spacing w:val="-12"/>
                <w:sz w:val="23"/>
                <w:szCs w:val="23"/>
              </w:rPr>
              <w:t>、</w:t>
            </w:r>
            <w:r w:rsidRPr="00096755">
              <w:rPr>
                <w:spacing w:val="-12"/>
                <w:sz w:val="23"/>
                <w:szCs w:val="23"/>
              </w:rPr>
              <w:t>SSCI</w:t>
            </w:r>
            <w:r w:rsidRPr="00096755">
              <w:rPr>
                <w:spacing w:val="-12"/>
                <w:sz w:val="23"/>
                <w:szCs w:val="23"/>
              </w:rPr>
              <w:t>期刊</w:t>
            </w:r>
            <w:r w:rsidRPr="00096755">
              <w:rPr>
                <w:spacing w:val="-12"/>
                <w:sz w:val="23"/>
                <w:szCs w:val="23"/>
              </w:rPr>
              <w:t>IF</w:t>
            </w:r>
            <w:r w:rsidRPr="00096755">
              <w:rPr>
                <w:spacing w:val="-12"/>
                <w:sz w:val="23"/>
                <w:szCs w:val="23"/>
              </w:rPr>
              <w:t>大於</w:t>
            </w:r>
            <w:r w:rsidRPr="00096755">
              <w:rPr>
                <w:spacing w:val="-12"/>
                <w:sz w:val="23"/>
                <w:szCs w:val="23"/>
              </w:rPr>
              <w:t>5</w:t>
            </w:r>
            <w:r w:rsidRPr="00096755">
              <w:rPr>
                <w:spacing w:val="-12"/>
                <w:sz w:val="23"/>
                <w:szCs w:val="23"/>
              </w:rPr>
              <w:t>者以</w:t>
            </w:r>
            <w:r w:rsidRPr="00096755">
              <w:rPr>
                <w:spacing w:val="-12"/>
                <w:sz w:val="23"/>
                <w:szCs w:val="23"/>
              </w:rPr>
              <w:t>IF</w:t>
            </w:r>
            <w:r w:rsidRPr="00096755">
              <w:rPr>
                <w:spacing w:val="-12"/>
                <w:sz w:val="23"/>
                <w:szCs w:val="23"/>
              </w:rPr>
              <w:t>計算；</w:t>
            </w:r>
            <w:r w:rsidRPr="00096755">
              <w:rPr>
                <w:spacing w:val="-12"/>
                <w:sz w:val="23"/>
                <w:szCs w:val="23"/>
              </w:rPr>
              <w:t>SCI</w:t>
            </w:r>
            <w:r w:rsidRPr="00096755">
              <w:rPr>
                <w:spacing w:val="-12"/>
                <w:sz w:val="23"/>
                <w:szCs w:val="23"/>
              </w:rPr>
              <w:t>、</w:t>
            </w:r>
            <w:r w:rsidRPr="00096755">
              <w:rPr>
                <w:spacing w:val="-12"/>
                <w:sz w:val="23"/>
                <w:szCs w:val="23"/>
              </w:rPr>
              <w:t>SSCI</w:t>
            </w:r>
            <w:r w:rsidRPr="00096755">
              <w:rPr>
                <w:spacing w:val="-12"/>
                <w:sz w:val="23"/>
                <w:szCs w:val="23"/>
              </w:rPr>
              <w:t>期刊排名</w:t>
            </w:r>
            <w:r w:rsidRPr="00096755">
              <w:rPr>
                <w:spacing w:val="-12"/>
                <w:sz w:val="23"/>
                <w:szCs w:val="23"/>
              </w:rPr>
              <w:t>20%</w:t>
            </w:r>
            <w:r w:rsidRPr="00096755">
              <w:rPr>
                <w:spacing w:val="-12"/>
                <w:sz w:val="23"/>
                <w:szCs w:val="23"/>
              </w:rPr>
              <w:t>（含）以內或技轉金</w:t>
            </w:r>
            <w:r w:rsidRPr="00096755">
              <w:rPr>
                <w:spacing w:val="-12"/>
                <w:sz w:val="23"/>
                <w:szCs w:val="23"/>
              </w:rPr>
              <w:t>50</w:t>
            </w:r>
            <w:r w:rsidRPr="00096755">
              <w:rPr>
                <w:spacing w:val="-12"/>
                <w:sz w:val="23"/>
                <w:szCs w:val="23"/>
              </w:rPr>
              <w:t>萬元（含）以上者得</w:t>
            </w:r>
            <w:r w:rsidRPr="00096755">
              <w:rPr>
                <w:spacing w:val="-12"/>
                <w:sz w:val="23"/>
                <w:szCs w:val="23"/>
              </w:rPr>
              <w:t>5</w:t>
            </w:r>
            <w:r w:rsidRPr="00096755">
              <w:rPr>
                <w:spacing w:val="-12"/>
                <w:sz w:val="23"/>
                <w:szCs w:val="23"/>
              </w:rPr>
              <w:t>分，排名</w:t>
            </w:r>
            <w:r w:rsidRPr="00096755">
              <w:rPr>
                <w:spacing w:val="-12"/>
                <w:sz w:val="23"/>
                <w:szCs w:val="23"/>
              </w:rPr>
              <w:t>20%~50%</w:t>
            </w:r>
            <w:r w:rsidRPr="00096755">
              <w:rPr>
                <w:spacing w:val="-12"/>
                <w:sz w:val="23"/>
                <w:szCs w:val="23"/>
              </w:rPr>
              <w:t>（含）或國外發明專利、技轉金</w:t>
            </w:r>
            <w:r w:rsidRPr="00096755">
              <w:rPr>
                <w:spacing w:val="-12"/>
                <w:sz w:val="23"/>
                <w:szCs w:val="23"/>
              </w:rPr>
              <w:t>30</w:t>
            </w:r>
            <w:r w:rsidRPr="00096755">
              <w:rPr>
                <w:spacing w:val="-12"/>
                <w:sz w:val="23"/>
                <w:szCs w:val="23"/>
              </w:rPr>
              <w:t>（含）～</w:t>
            </w:r>
            <w:r w:rsidRPr="00096755">
              <w:rPr>
                <w:spacing w:val="-12"/>
                <w:sz w:val="23"/>
                <w:szCs w:val="23"/>
              </w:rPr>
              <w:t>50</w:t>
            </w:r>
            <w:r w:rsidRPr="00096755">
              <w:rPr>
                <w:spacing w:val="-12"/>
                <w:sz w:val="23"/>
                <w:szCs w:val="23"/>
              </w:rPr>
              <w:t>萬元以下者得</w:t>
            </w:r>
            <w:r w:rsidRPr="00096755">
              <w:rPr>
                <w:spacing w:val="-12"/>
                <w:sz w:val="23"/>
                <w:szCs w:val="23"/>
              </w:rPr>
              <w:t>4</w:t>
            </w:r>
            <w:r w:rsidRPr="00096755">
              <w:rPr>
                <w:spacing w:val="-12"/>
                <w:sz w:val="23"/>
                <w:szCs w:val="23"/>
              </w:rPr>
              <w:t>分，排名</w:t>
            </w:r>
            <w:r w:rsidRPr="00096755">
              <w:rPr>
                <w:spacing w:val="-12"/>
                <w:sz w:val="23"/>
                <w:szCs w:val="23"/>
              </w:rPr>
              <w:t>50%</w:t>
            </w:r>
            <w:r w:rsidRPr="00096755">
              <w:rPr>
                <w:spacing w:val="-12"/>
                <w:sz w:val="23"/>
                <w:szCs w:val="23"/>
              </w:rPr>
              <w:t>以後或國內發明專利、技轉金</w:t>
            </w:r>
            <w:r w:rsidRPr="00096755">
              <w:rPr>
                <w:spacing w:val="-12"/>
                <w:sz w:val="23"/>
                <w:szCs w:val="23"/>
              </w:rPr>
              <w:t>20</w:t>
            </w:r>
            <w:r w:rsidRPr="00096755">
              <w:rPr>
                <w:spacing w:val="-12"/>
                <w:sz w:val="23"/>
                <w:szCs w:val="23"/>
              </w:rPr>
              <w:t>（含）～</w:t>
            </w:r>
            <w:r w:rsidRPr="00096755">
              <w:rPr>
                <w:spacing w:val="-12"/>
                <w:sz w:val="23"/>
                <w:szCs w:val="23"/>
              </w:rPr>
              <w:t>30</w:t>
            </w:r>
            <w:r w:rsidRPr="00096755">
              <w:rPr>
                <w:spacing w:val="-12"/>
                <w:sz w:val="23"/>
                <w:szCs w:val="23"/>
              </w:rPr>
              <w:t>萬元者得</w:t>
            </w:r>
            <w:r w:rsidRPr="00096755">
              <w:rPr>
                <w:spacing w:val="-12"/>
                <w:sz w:val="23"/>
                <w:szCs w:val="23"/>
              </w:rPr>
              <w:t>3</w:t>
            </w:r>
            <w:r w:rsidRPr="00096755">
              <w:rPr>
                <w:spacing w:val="-12"/>
                <w:sz w:val="23"/>
                <w:szCs w:val="23"/>
              </w:rPr>
              <w:t>分；</w:t>
            </w:r>
            <w:r w:rsidRPr="00096755">
              <w:rPr>
                <w:spacing w:val="-12"/>
                <w:sz w:val="23"/>
                <w:szCs w:val="23"/>
              </w:rPr>
              <w:t>EI</w:t>
            </w:r>
            <w:r w:rsidRPr="00096755">
              <w:rPr>
                <w:spacing w:val="-12"/>
                <w:sz w:val="23"/>
                <w:szCs w:val="23"/>
              </w:rPr>
              <w:t>、</w:t>
            </w:r>
            <w:r w:rsidRPr="00096755">
              <w:rPr>
                <w:spacing w:val="-12"/>
                <w:sz w:val="23"/>
                <w:szCs w:val="23"/>
              </w:rPr>
              <w:t>Scopus</w:t>
            </w:r>
            <w:r w:rsidRPr="00096755">
              <w:rPr>
                <w:spacing w:val="-12"/>
                <w:sz w:val="23"/>
                <w:szCs w:val="23"/>
              </w:rPr>
              <w:t>、</w:t>
            </w:r>
            <w:r w:rsidRPr="00096755">
              <w:rPr>
                <w:spacing w:val="-12"/>
                <w:sz w:val="23"/>
                <w:szCs w:val="23"/>
              </w:rPr>
              <w:t>TSSCI</w:t>
            </w:r>
            <w:r w:rsidRPr="00096755">
              <w:rPr>
                <w:spacing w:val="-12"/>
                <w:sz w:val="23"/>
                <w:szCs w:val="23"/>
              </w:rPr>
              <w:t>、</w:t>
            </w:r>
            <w:proofErr w:type="spellStart"/>
            <w:r w:rsidRPr="00096755">
              <w:rPr>
                <w:spacing w:val="-12"/>
                <w:sz w:val="23"/>
                <w:szCs w:val="23"/>
              </w:rPr>
              <w:t>Econlit</w:t>
            </w:r>
            <w:proofErr w:type="spellEnd"/>
            <w:r w:rsidRPr="00096755">
              <w:rPr>
                <w:rFonts w:hint="eastAsia"/>
                <w:spacing w:val="-12"/>
                <w:sz w:val="23"/>
                <w:szCs w:val="23"/>
              </w:rPr>
              <w:t>、農林學報</w:t>
            </w:r>
            <w:r w:rsidRPr="00096755">
              <w:rPr>
                <w:spacing w:val="-12"/>
                <w:sz w:val="23"/>
                <w:szCs w:val="23"/>
              </w:rPr>
              <w:t>或</w:t>
            </w:r>
            <w:r w:rsidR="00096755" w:rsidRPr="00096755">
              <w:rPr>
                <w:spacing w:val="-12"/>
                <w:sz w:val="23"/>
                <w:szCs w:val="23"/>
                <w:u w:val="thick"/>
              </w:rPr>
              <w:t>國家科學及技術委員會</w:t>
            </w:r>
            <w:r w:rsidRPr="00096755">
              <w:rPr>
                <w:spacing w:val="-12"/>
                <w:sz w:val="23"/>
                <w:szCs w:val="23"/>
              </w:rPr>
              <w:t>優良期刊、技轉金</w:t>
            </w:r>
            <w:r w:rsidRPr="00096755">
              <w:rPr>
                <w:spacing w:val="-12"/>
                <w:sz w:val="23"/>
                <w:szCs w:val="23"/>
              </w:rPr>
              <w:t>10</w:t>
            </w:r>
            <w:r w:rsidRPr="00096755">
              <w:rPr>
                <w:spacing w:val="-12"/>
                <w:sz w:val="23"/>
                <w:szCs w:val="23"/>
              </w:rPr>
              <w:t>（含）～</w:t>
            </w:r>
            <w:r w:rsidRPr="00096755">
              <w:rPr>
                <w:spacing w:val="-12"/>
                <w:sz w:val="23"/>
                <w:szCs w:val="23"/>
              </w:rPr>
              <w:t>20</w:t>
            </w:r>
            <w:r w:rsidRPr="00096755">
              <w:rPr>
                <w:spacing w:val="-12"/>
                <w:sz w:val="23"/>
                <w:szCs w:val="23"/>
              </w:rPr>
              <w:t>萬元者得</w:t>
            </w:r>
            <w:r w:rsidRPr="00096755">
              <w:rPr>
                <w:spacing w:val="-12"/>
                <w:sz w:val="23"/>
                <w:szCs w:val="23"/>
              </w:rPr>
              <w:t>2</w:t>
            </w:r>
            <w:r w:rsidRPr="00096755">
              <w:rPr>
                <w:spacing w:val="-12"/>
                <w:sz w:val="23"/>
                <w:szCs w:val="23"/>
              </w:rPr>
              <w:t>分；非</w:t>
            </w:r>
            <w:r w:rsidRPr="00096755">
              <w:rPr>
                <w:spacing w:val="-12"/>
                <w:sz w:val="23"/>
                <w:szCs w:val="23"/>
              </w:rPr>
              <w:t>SCI</w:t>
            </w:r>
            <w:r w:rsidRPr="00096755">
              <w:rPr>
                <w:spacing w:val="-12"/>
                <w:sz w:val="23"/>
                <w:szCs w:val="23"/>
              </w:rPr>
              <w:t>、</w:t>
            </w:r>
            <w:r w:rsidRPr="00096755">
              <w:rPr>
                <w:spacing w:val="-12"/>
                <w:sz w:val="23"/>
                <w:szCs w:val="23"/>
              </w:rPr>
              <w:t>SSCI</w:t>
            </w:r>
            <w:r w:rsidRPr="00096755">
              <w:rPr>
                <w:spacing w:val="-12"/>
                <w:sz w:val="23"/>
                <w:szCs w:val="23"/>
              </w:rPr>
              <w:t>期刊且經所屬單位教評會推薦並經院教評會審查通過之期刊、技轉金</w:t>
            </w:r>
            <w:r w:rsidRPr="00096755">
              <w:rPr>
                <w:spacing w:val="-12"/>
                <w:sz w:val="23"/>
                <w:szCs w:val="23"/>
              </w:rPr>
              <w:t>10</w:t>
            </w:r>
            <w:r w:rsidRPr="00096755">
              <w:rPr>
                <w:spacing w:val="-12"/>
                <w:sz w:val="23"/>
                <w:szCs w:val="23"/>
              </w:rPr>
              <w:t>萬以下者得</w:t>
            </w:r>
            <w:r w:rsidRPr="00096755">
              <w:rPr>
                <w:spacing w:val="-12"/>
                <w:sz w:val="23"/>
                <w:szCs w:val="23"/>
              </w:rPr>
              <w:t xml:space="preserve">1 </w:t>
            </w:r>
            <w:r w:rsidRPr="00096755">
              <w:rPr>
                <w:spacing w:val="-12"/>
                <w:sz w:val="23"/>
                <w:szCs w:val="23"/>
              </w:rPr>
              <w:t>分。又如第一作者（發明人）或通訊作者權重</w:t>
            </w:r>
            <w:r w:rsidRPr="00096755">
              <w:rPr>
                <w:spacing w:val="-12"/>
                <w:sz w:val="23"/>
                <w:szCs w:val="23"/>
              </w:rPr>
              <w:t>100%</w:t>
            </w:r>
            <w:r w:rsidRPr="00096755">
              <w:rPr>
                <w:spacing w:val="-12"/>
                <w:sz w:val="23"/>
                <w:szCs w:val="23"/>
              </w:rPr>
              <w:t>、第二作者（發明人）權重</w:t>
            </w:r>
            <w:r w:rsidRPr="00096755">
              <w:rPr>
                <w:spacing w:val="-12"/>
                <w:sz w:val="23"/>
                <w:szCs w:val="23"/>
              </w:rPr>
              <w:t>50%</w:t>
            </w:r>
            <w:r w:rsidRPr="00096755">
              <w:rPr>
                <w:spacing w:val="-12"/>
                <w:sz w:val="23"/>
                <w:szCs w:val="23"/>
              </w:rPr>
              <w:t>、第三作者（發明人）</w:t>
            </w:r>
            <w:r w:rsidRPr="00096755">
              <w:rPr>
                <w:spacing w:val="-12"/>
                <w:sz w:val="23"/>
                <w:szCs w:val="23"/>
              </w:rPr>
              <w:t>(</w:t>
            </w:r>
            <w:r w:rsidRPr="00096755">
              <w:rPr>
                <w:spacing w:val="-12"/>
                <w:sz w:val="23"/>
                <w:szCs w:val="23"/>
              </w:rPr>
              <w:t>含</w:t>
            </w:r>
            <w:r w:rsidRPr="00096755">
              <w:rPr>
                <w:spacing w:val="-12"/>
                <w:sz w:val="23"/>
                <w:szCs w:val="23"/>
              </w:rPr>
              <w:t>)</w:t>
            </w:r>
            <w:r w:rsidRPr="00096755">
              <w:rPr>
                <w:spacing w:val="-12"/>
                <w:sz w:val="23"/>
                <w:szCs w:val="23"/>
              </w:rPr>
              <w:t>以後權重</w:t>
            </w:r>
            <w:r w:rsidRPr="00096755">
              <w:rPr>
                <w:spacing w:val="-12"/>
                <w:sz w:val="23"/>
                <w:szCs w:val="23"/>
              </w:rPr>
              <w:t>20%</w:t>
            </w:r>
            <w:r w:rsidRPr="00096755">
              <w:rPr>
                <w:spacing w:val="-12"/>
                <w:sz w:val="23"/>
                <w:szCs w:val="23"/>
              </w:rPr>
              <w:t>。共同第一作者（共同通訊作者）權重</w:t>
            </w:r>
            <w:r w:rsidRPr="00096755">
              <w:rPr>
                <w:spacing w:val="-12"/>
                <w:sz w:val="23"/>
                <w:szCs w:val="23"/>
              </w:rPr>
              <w:t>80</w:t>
            </w:r>
            <w:r w:rsidRPr="00096755">
              <w:rPr>
                <w:spacing w:val="-12"/>
                <w:sz w:val="23"/>
                <w:szCs w:val="23"/>
              </w:rPr>
              <w:t>％。如包括兩種以上作者身份，可擇其最有利者計算。</w:t>
            </w:r>
          </w:p>
          <w:p w:rsidR="00B67AFE" w:rsidRPr="00096755" w:rsidRDefault="00B67AFE" w:rsidP="00FA06A5">
            <w:pPr>
              <w:spacing w:line="280" w:lineRule="exact"/>
              <w:ind w:left="154" w:hangingChars="75" w:hanging="154"/>
              <w:jc w:val="both"/>
              <w:rPr>
                <w:spacing w:val="-12"/>
                <w:sz w:val="23"/>
                <w:szCs w:val="23"/>
              </w:rPr>
            </w:pPr>
            <w:r w:rsidRPr="00096755">
              <w:rPr>
                <w:spacing w:val="-12"/>
                <w:sz w:val="23"/>
                <w:szCs w:val="23"/>
              </w:rPr>
              <w:t>2.</w:t>
            </w:r>
            <w:r w:rsidRPr="00096755">
              <w:rPr>
                <w:spacing w:val="-12"/>
                <w:sz w:val="23"/>
                <w:szCs w:val="23"/>
              </w:rPr>
              <w:t>參考著作總分，由</w:t>
            </w:r>
            <w:r w:rsidRPr="00096755">
              <w:rPr>
                <w:rFonts w:hint="eastAsia"/>
                <w:spacing w:val="-12"/>
                <w:sz w:val="23"/>
                <w:szCs w:val="23"/>
              </w:rPr>
              <w:t>系所</w:t>
            </w:r>
            <w:r w:rsidRPr="00096755">
              <w:rPr>
                <w:spacing w:val="-12"/>
                <w:sz w:val="23"/>
                <w:szCs w:val="23"/>
              </w:rPr>
              <w:t>評審小組評分，經</w:t>
            </w:r>
            <w:r w:rsidRPr="00096755">
              <w:rPr>
                <w:rFonts w:hint="eastAsia"/>
                <w:spacing w:val="-12"/>
                <w:sz w:val="23"/>
                <w:szCs w:val="23"/>
              </w:rPr>
              <w:t>系所教</w:t>
            </w:r>
            <w:r w:rsidRPr="00096755">
              <w:rPr>
                <w:spacing w:val="-12"/>
                <w:sz w:val="23"/>
                <w:szCs w:val="23"/>
              </w:rPr>
              <w:t>評會認可後，得由評審委員依評分表欄內標準計分，以</w:t>
            </w:r>
            <w:r w:rsidRPr="00096755">
              <w:rPr>
                <w:spacing w:val="-12"/>
                <w:sz w:val="23"/>
                <w:szCs w:val="23"/>
              </w:rPr>
              <w:t>25</w:t>
            </w:r>
            <w:r w:rsidRPr="00096755">
              <w:rPr>
                <w:spacing w:val="-12"/>
                <w:sz w:val="23"/>
                <w:szCs w:val="23"/>
              </w:rPr>
              <w:t>分為限。</w:t>
            </w:r>
          </w:p>
          <w:p w:rsidR="00B67AFE" w:rsidRPr="00096755" w:rsidRDefault="00B67AFE" w:rsidP="00FA06A5">
            <w:pPr>
              <w:spacing w:line="280" w:lineRule="exact"/>
              <w:ind w:left="154" w:hangingChars="75" w:hanging="154"/>
              <w:jc w:val="both"/>
              <w:rPr>
                <w:spacing w:val="-12"/>
                <w:sz w:val="23"/>
                <w:szCs w:val="23"/>
              </w:rPr>
            </w:pPr>
            <w:r w:rsidRPr="00096755">
              <w:rPr>
                <w:spacing w:val="-12"/>
                <w:sz w:val="23"/>
                <w:szCs w:val="23"/>
              </w:rPr>
              <w:t>3.</w:t>
            </w:r>
            <w:r w:rsidRPr="00096755">
              <w:rPr>
                <w:spacing w:val="-12"/>
                <w:sz w:val="23"/>
                <w:szCs w:val="23"/>
              </w:rPr>
              <w:t>不得為申請前一等級教師資格</w:t>
            </w:r>
            <w:proofErr w:type="gramStart"/>
            <w:r w:rsidRPr="00096755">
              <w:rPr>
                <w:spacing w:val="-12"/>
                <w:sz w:val="23"/>
                <w:szCs w:val="23"/>
              </w:rPr>
              <w:t>送審所曾</w:t>
            </w:r>
            <w:proofErr w:type="gramEnd"/>
            <w:r w:rsidRPr="00096755">
              <w:rPr>
                <w:spacing w:val="-12"/>
                <w:sz w:val="23"/>
                <w:szCs w:val="23"/>
              </w:rPr>
              <w:t>使用之著作。</w:t>
            </w:r>
          </w:p>
        </w:tc>
      </w:tr>
      <w:bookmarkEnd w:id="2"/>
      <w:tr w:rsidR="00B67AFE" w:rsidRPr="00205818" w:rsidTr="00FA06A5">
        <w:trPr>
          <w:cantSplit/>
          <w:trHeight w:val="1161"/>
          <w:jc w:val="center"/>
        </w:trPr>
        <w:tc>
          <w:tcPr>
            <w:tcW w:w="1321" w:type="dxa"/>
            <w:vMerge w:val="restart"/>
            <w:vAlign w:val="center"/>
          </w:tcPr>
          <w:p w:rsidR="00B67AFE" w:rsidRPr="00205818" w:rsidRDefault="00B67AFE" w:rsidP="00FA06A5">
            <w:pPr>
              <w:spacing w:line="24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205818">
              <w:rPr>
                <w:sz w:val="28"/>
                <w:szCs w:val="28"/>
              </w:rPr>
              <w:t>服務與合作</w:t>
            </w:r>
            <w:r w:rsidRPr="00205818">
              <w:rPr>
                <w:sz w:val="28"/>
                <w:szCs w:val="28"/>
              </w:rPr>
              <w:br/>
              <w:t>(</w:t>
            </w:r>
            <w:r w:rsidRPr="00205818">
              <w:rPr>
                <w:rFonts w:hint="eastAsia"/>
                <w:sz w:val="28"/>
                <w:szCs w:val="28"/>
              </w:rPr>
              <w:t>２５</w:t>
            </w:r>
            <w:r w:rsidRPr="00205818">
              <w:rPr>
                <w:sz w:val="28"/>
                <w:szCs w:val="28"/>
              </w:rPr>
              <w:t>分</w:t>
            </w:r>
            <w:r w:rsidRPr="00205818">
              <w:rPr>
                <w:sz w:val="28"/>
                <w:szCs w:val="28"/>
              </w:rPr>
              <w:t>)</w:t>
            </w:r>
          </w:p>
        </w:tc>
        <w:tc>
          <w:tcPr>
            <w:tcW w:w="1649" w:type="dxa"/>
            <w:vAlign w:val="center"/>
          </w:tcPr>
          <w:p w:rsidR="00B67AFE" w:rsidRPr="00205818" w:rsidRDefault="00B67AFE" w:rsidP="00FA06A5">
            <w:pPr>
              <w:spacing w:line="28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05818">
              <w:rPr>
                <w:sz w:val="22"/>
                <w:szCs w:val="22"/>
              </w:rPr>
              <w:t>參與服務</w:t>
            </w:r>
            <w:r w:rsidRPr="00205818">
              <w:rPr>
                <w:sz w:val="22"/>
                <w:szCs w:val="22"/>
              </w:rPr>
              <w:br/>
              <w:t>(10</w:t>
            </w:r>
            <w:r w:rsidRPr="00205818">
              <w:rPr>
                <w:sz w:val="22"/>
                <w:szCs w:val="22"/>
              </w:rPr>
              <w:t>分</w:t>
            </w:r>
            <w:r w:rsidRPr="00205818">
              <w:rPr>
                <w:sz w:val="22"/>
                <w:szCs w:val="22"/>
              </w:rPr>
              <w:t>)</w:t>
            </w:r>
          </w:p>
        </w:tc>
        <w:tc>
          <w:tcPr>
            <w:tcW w:w="7497" w:type="dxa"/>
            <w:gridSpan w:val="2"/>
            <w:vAlign w:val="center"/>
          </w:tcPr>
          <w:p w:rsidR="00B67AFE" w:rsidRPr="00193593" w:rsidRDefault="00B67AFE" w:rsidP="00FA06A5">
            <w:pPr>
              <w:spacing w:line="280" w:lineRule="exact"/>
              <w:ind w:left="154" w:hangingChars="75" w:hanging="154"/>
              <w:jc w:val="both"/>
              <w:rPr>
                <w:spacing w:val="-12"/>
                <w:sz w:val="23"/>
                <w:szCs w:val="23"/>
              </w:rPr>
            </w:pPr>
            <w:r w:rsidRPr="00193593">
              <w:rPr>
                <w:spacing w:val="-12"/>
                <w:sz w:val="23"/>
                <w:szCs w:val="23"/>
              </w:rPr>
              <w:t>1.</w:t>
            </w:r>
            <w:r w:rsidRPr="00193593">
              <w:rPr>
                <w:spacing w:val="-12"/>
                <w:sz w:val="23"/>
                <w:szCs w:val="23"/>
              </w:rPr>
              <w:t>對校、院、系（所、室、中心、學位學程）之服務或共同實驗室、附屬單位等管理之貢獻。</w:t>
            </w:r>
          </w:p>
          <w:p w:rsidR="00B67AFE" w:rsidRPr="00193593" w:rsidRDefault="00B67AFE" w:rsidP="00FA06A5">
            <w:pPr>
              <w:spacing w:line="280" w:lineRule="exact"/>
              <w:jc w:val="both"/>
              <w:rPr>
                <w:spacing w:val="-12"/>
                <w:sz w:val="23"/>
                <w:szCs w:val="23"/>
              </w:rPr>
            </w:pPr>
            <w:r w:rsidRPr="00193593">
              <w:rPr>
                <w:spacing w:val="-12"/>
                <w:sz w:val="23"/>
                <w:szCs w:val="23"/>
              </w:rPr>
              <w:t>2.</w:t>
            </w:r>
            <w:r w:rsidRPr="00193593">
              <w:rPr>
                <w:spacing w:val="-12"/>
                <w:sz w:val="23"/>
                <w:szCs w:val="23"/>
              </w:rPr>
              <w:t>舉辦或參與學術性活動。</w:t>
            </w:r>
          </w:p>
          <w:p w:rsidR="00B67AFE" w:rsidRPr="00193593" w:rsidRDefault="00B67AFE" w:rsidP="00FA06A5">
            <w:pPr>
              <w:spacing w:line="280" w:lineRule="exact"/>
              <w:jc w:val="both"/>
              <w:rPr>
                <w:spacing w:val="-12"/>
                <w:sz w:val="23"/>
                <w:szCs w:val="23"/>
              </w:rPr>
            </w:pPr>
            <w:r w:rsidRPr="00193593">
              <w:rPr>
                <w:spacing w:val="-12"/>
                <w:sz w:val="23"/>
                <w:szCs w:val="23"/>
              </w:rPr>
              <w:t>3.</w:t>
            </w:r>
            <w:r w:rsidRPr="00193593">
              <w:rPr>
                <w:spacing w:val="-12"/>
                <w:sz w:val="23"/>
                <w:szCs w:val="23"/>
              </w:rPr>
              <w:t>對農業推廣與校外服務之成效。</w:t>
            </w:r>
          </w:p>
          <w:p w:rsidR="00B67AFE" w:rsidRPr="00193593" w:rsidRDefault="00B67AFE" w:rsidP="00FA06A5">
            <w:pPr>
              <w:spacing w:line="280" w:lineRule="exact"/>
              <w:jc w:val="both"/>
              <w:rPr>
                <w:spacing w:val="-12"/>
                <w:sz w:val="23"/>
                <w:szCs w:val="23"/>
              </w:rPr>
            </w:pPr>
            <w:r w:rsidRPr="00193593">
              <w:rPr>
                <w:spacing w:val="-12"/>
                <w:sz w:val="23"/>
                <w:szCs w:val="23"/>
              </w:rPr>
              <w:t>4.</w:t>
            </w:r>
            <w:r w:rsidRPr="00193593">
              <w:rPr>
                <w:spacing w:val="-12"/>
                <w:sz w:val="23"/>
                <w:szCs w:val="23"/>
              </w:rPr>
              <w:t>促進姊妹校之學術交流及參訪。</w:t>
            </w:r>
          </w:p>
        </w:tc>
      </w:tr>
      <w:tr w:rsidR="00B67AFE" w:rsidRPr="00205818" w:rsidTr="00FA06A5">
        <w:trPr>
          <w:cantSplit/>
          <w:trHeight w:val="685"/>
          <w:jc w:val="center"/>
        </w:trPr>
        <w:tc>
          <w:tcPr>
            <w:tcW w:w="1321" w:type="dxa"/>
            <w:vMerge/>
            <w:vAlign w:val="center"/>
          </w:tcPr>
          <w:p w:rsidR="00B67AFE" w:rsidRPr="00205818" w:rsidRDefault="00B67AFE" w:rsidP="00FA06A5">
            <w:pPr>
              <w:spacing w:line="240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B67AFE" w:rsidRPr="00205818" w:rsidRDefault="00B67AFE" w:rsidP="00FA06A5">
            <w:pPr>
              <w:spacing w:line="280" w:lineRule="exact"/>
              <w:ind w:right="84"/>
              <w:jc w:val="center"/>
              <w:rPr>
                <w:sz w:val="22"/>
                <w:szCs w:val="22"/>
              </w:rPr>
            </w:pPr>
            <w:r w:rsidRPr="00205818">
              <w:rPr>
                <w:sz w:val="22"/>
                <w:szCs w:val="22"/>
              </w:rPr>
              <w:t>建教合作與研究計畫（</w:t>
            </w:r>
            <w:r w:rsidRPr="00205818">
              <w:rPr>
                <w:sz w:val="22"/>
                <w:szCs w:val="22"/>
              </w:rPr>
              <w:t>5</w:t>
            </w:r>
            <w:r w:rsidRPr="00205818">
              <w:rPr>
                <w:sz w:val="22"/>
                <w:szCs w:val="22"/>
              </w:rPr>
              <w:t>分）</w:t>
            </w:r>
          </w:p>
        </w:tc>
        <w:tc>
          <w:tcPr>
            <w:tcW w:w="7497" w:type="dxa"/>
            <w:gridSpan w:val="2"/>
            <w:vAlign w:val="center"/>
          </w:tcPr>
          <w:p w:rsidR="00B67AFE" w:rsidRPr="00193593" w:rsidRDefault="00B67AFE" w:rsidP="00FA06A5">
            <w:pPr>
              <w:spacing w:line="280" w:lineRule="exact"/>
              <w:jc w:val="both"/>
              <w:rPr>
                <w:spacing w:val="-12"/>
                <w:sz w:val="23"/>
                <w:szCs w:val="23"/>
              </w:rPr>
            </w:pPr>
            <w:r w:rsidRPr="00193593">
              <w:rPr>
                <w:spacing w:val="-12"/>
                <w:sz w:val="23"/>
                <w:szCs w:val="23"/>
              </w:rPr>
              <w:t>擔任本校簽約之建教合作與研究計畫主持人（含共同主持人），列表執行成效及總經費等。</w:t>
            </w:r>
          </w:p>
        </w:tc>
      </w:tr>
      <w:tr w:rsidR="00B67AFE" w:rsidRPr="00205818" w:rsidTr="00FA06A5">
        <w:trPr>
          <w:cantSplit/>
          <w:trHeight w:val="685"/>
          <w:jc w:val="center"/>
        </w:trPr>
        <w:tc>
          <w:tcPr>
            <w:tcW w:w="1321" w:type="dxa"/>
            <w:vMerge/>
            <w:vAlign w:val="center"/>
          </w:tcPr>
          <w:p w:rsidR="00B67AFE" w:rsidRPr="00205818" w:rsidRDefault="00B67AFE" w:rsidP="00FA06A5">
            <w:pPr>
              <w:spacing w:line="240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B67AFE" w:rsidRPr="00205818" w:rsidRDefault="00B67AFE" w:rsidP="00FA06A5">
            <w:pPr>
              <w:spacing w:line="28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05818">
              <w:rPr>
                <w:sz w:val="22"/>
                <w:szCs w:val="22"/>
              </w:rPr>
              <w:t>輔導學生</w:t>
            </w:r>
            <w:r w:rsidRPr="00205818">
              <w:rPr>
                <w:sz w:val="22"/>
                <w:szCs w:val="22"/>
              </w:rPr>
              <w:br/>
              <w:t>(5</w:t>
            </w:r>
            <w:r w:rsidRPr="00205818">
              <w:rPr>
                <w:sz w:val="22"/>
                <w:szCs w:val="22"/>
              </w:rPr>
              <w:t>分</w:t>
            </w:r>
            <w:r w:rsidRPr="00205818">
              <w:rPr>
                <w:sz w:val="22"/>
                <w:szCs w:val="22"/>
              </w:rPr>
              <w:t>)</w:t>
            </w:r>
          </w:p>
        </w:tc>
        <w:tc>
          <w:tcPr>
            <w:tcW w:w="7497" w:type="dxa"/>
            <w:gridSpan w:val="2"/>
            <w:vAlign w:val="center"/>
          </w:tcPr>
          <w:p w:rsidR="00B67AFE" w:rsidRPr="00193593" w:rsidRDefault="00B67AFE" w:rsidP="00FA06A5">
            <w:pPr>
              <w:spacing w:line="280" w:lineRule="exact"/>
              <w:jc w:val="both"/>
              <w:rPr>
                <w:spacing w:val="-12"/>
                <w:sz w:val="23"/>
                <w:szCs w:val="23"/>
              </w:rPr>
            </w:pPr>
            <w:r w:rsidRPr="00193593">
              <w:rPr>
                <w:spacing w:val="-12"/>
                <w:sz w:val="23"/>
                <w:szCs w:val="23"/>
              </w:rPr>
              <w:t>1.</w:t>
            </w:r>
            <w:r w:rsidRPr="00193593">
              <w:rPr>
                <w:spacing w:val="-12"/>
                <w:sz w:val="23"/>
                <w:szCs w:val="23"/>
              </w:rPr>
              <w:t>輔導學生參與課外、科技活動及就業等之熱心程度與成果。</w:t>
            </w:r>
          </w:p>
          <w:p w:rsidR="00B67AFE" w:rsidRPr="00193593" w:rsidRDefault="00B67AFE" w:rsidP="00FA06A5">
            <w:pPr>
              <w:spacing w:line="280" w:lineRule="exact"/>
              <w:jc w:val="both"/>
              <w:rPr>
                <w:spacing w:val="-12"/>
                <w:sz w:val="23"/>
                <w:szCs w:val="23"/>
              </w:rPr>
            </w:pPr>
            <w:r w:rsidRPr="00193593">
              <w:rPr>
                <w:spacing w:val="-12"/>
                <w:sz w:val="23"/>
                <w:szCs w:val="23"/>
              </w:rPr>
              <w:t>2.</w:t>
            </w:r>
            <w:r w:rsidRPr="00193593">
              <w:rPr>
                <w:spacing w:val="-12"/>
                <w:sz w:val="23"/>
                <w:szCs w:val="23"/>
              </w:rPr>
              <w:t>擔任導師、指導學生參與課外活動、關心生活起居等。</w:t>
            </w:r>
          </w:p>
        </w:tc>
      </w:tr>
      <w:tr w:rsidR="00B67AFE" w:rsidRPr="00205818" w:rsidTr="00FA06A5">
        <w:trPr>
          <w:cantSplit/>
          <w:trHeight w:val="909"/>
          <w:jc w:val="center"/>
        </w:trPr>
        <w:tc>
          <w:tcPr>
            <w:tcW w:w="1321" w:type="dxa"/>
            <w:vMerge/>
            <w:vAlign w:val="center"/>
          </w:tcPr>
          <w:p w:rsidR="00B67AFE" w:rsidRPr="00205818" w:rsidRDefault="00B67AFE" w:rsidP="00FA06A5">
            <w:pPr>
              <w:spacing w:line="240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:rsidR="00B67AFE" w:rsidRPr="00205818" w:rsidRDefault="00B67AFE" w:rsidP="00FA06A5">
            <w:pPr>
              <w:spacing w:line="28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05818">
              <w:rPr>
                <w:sz w:val="22"/>
                <w:szCs w:val="22"/>
              </w:rPr>
              <w:t>特殊成效</w:t>
            </w:r>
            <w:r w:rsidRPr="00205818">
              <w:rPr>
                <w:sz w:val="22"/>
                <w:szCs w:val="22"/>
              </w:rPr>
              <w:br/>
              <w:t>(5</w:t>
            </w:r>
            <w:r w:rsidRPr="00205818">
              <w:rPr>
                <w:sz w:val="22"/>
                <w:szCs w:val="22"/>
              </w:rPr>
              <w:t>分</w:t>
            </w:r>
            <w:r w:rsidRPr="00205818">
              <w:rPr>
                <w:sz w:val="22"/>
                <w:szCs w:val="22"/>
              </w:rPr>
              <w:t>)</w:t>
            </w:r>
          </w:p>
        </w:tc>
        <w:tc>
          <w:tcPr>
            <w:tcW w:w="7497" w:type="dxa"/>
            <w:gridSpan w:val="2"/>
            <w:vAlign w:val="center"/>
          </w:tcPr>
          <w:p w:rsidR="00B67AFE" w:rsidRPr="00193593" w:rsidRDefault="00B67AFE" w:rsidP="00FA06A5">
            <w:pPr>
              <w:spacing w:line="280" w:lineRule="exact"/>
              <w:jc w:val="both"/>
              <w:rPr>
                <w:spacing w:val="-12"/>
                <w:sz w:val="23"/>
                <w:szCs w:val="23"/>
              </w:rPr>
            </w:pPr>
            <w:r w:rsidRPr="00193593">
              <w:rPr>
                <w:spacing w:val="-12"/>
                <w:sz w:val="23"/>
                <w:szCs w:val="23"/>
              </w:rPr>
              <w:t>1.</w:t>
            </w:r>
            <w:r w:rsidRPr="00193593">
              <w:rPr>
                <w:spacing w:val="-12"/>
                <w:sz w:val="23"/>
                <w:szCs w:val="23"/>
              </w:rPr>
              <w:t>其他校外與社會服務事項有特殊貢獻者。</w:t>
            </w:r>
          </w:p>
          <w:p w:rsidR="00B67AFE" w:rsidRPr="00193593" w:rsidRDefault="00B67AFE" w:rsidP="00FA06A5">
            <w:pPr>
              <w:spacing w:line="280" w:lineRule="exact"/>
              <w:jc w:val="both"/>
              <w:rPr>
                <w:spacing w:val="-12"/>
                <w:sz w:val="23"/>
                <w:szCs w:val="23"/>
              </w:rPr>
            </w:pPr>
            <w:r w:rsidRPr="00193593">
              <w:rPr>
                <w:spacing w:val="-12"/>
                <w:sz w:val="23"/>
                <w:szCs w:val="23"/>
              </w:rPr>
              <w:t>2.</w:t>
            </w:r>
            <w:r w:rsidRPr="00193593">
              <w:rPr>
                <w:spacing w:val="-12"/>
                <w:sz w:val="23"/>
                <w:szCs w:val="23"/>
              </w:rPr>
              <w:t>協助國際合作事務有特殊貢獻者。</w:t>
            </w:r>
          </w:p>
          <w:p w:rsidR="00B67AFE" w:rsidRPr="00193593" w:rsidRDefault="00B67AFE" w:rsidP="00FA06A5">
            <w:pPr>
              <w:spacing w:line="280" w:lineRule="exact"/>
              <w:jc w:val="both"/>
              <w:rPr>
                <w:spacing w:val="-12"/>
                <w:sz w:val="23"/>
                <w:szCs w:val="23"/>
              </w:rPr>
            </w:pPr>
            <w:r w:rsidRPr="00193593">
              <w:rPr>
                <w:spacing w:val="-12"/>
                <w:sz w:val="23"/>
                <w:szCs w:val="23"/>
              </w:rPr>
              <w:t>3.</w:t>
            </w:r>
            <w:r w:rsidRPr="00193593">
              <w:rPr>
                <w:spacing w:val="-12"/>
                <w:sz w:val="23"/>
                <w:szCs w:val="23"/>
              </w:rPr>
              <w:t>指導國際學生。</w:t>
            </w:r>
          </w:p>
          <w:p w:rsidR="00B67AFE" w:rsidRPr="00193593" w:rsidRDefault="00B67AFE" w:rsidP="00FA06A5">
            <w:pPr>
              <w:spacing w:line="280" w:lineRule="exact"/>
              <w:jc w:val="both"/>
              <w:rPr>
                <w:sz w:val="23"/>
                <w:szCs w:val="23"/>
              </w:rPr>
            </w:pPr>
            <w:r w:rsidRPr="00193593">
              <w:rPr>
                <w:rFonts w:hint="eastAsia"/>
                <w:spacing w:val="-12"/>
                <w:sz w:val="23"/>
                <w:szCs w:val="23"/>
              </w:rPr>
              <w:t>4.</w:t>
            </w:r>
            <w:r w:rsidRPr="00193593">
              <w:rPr>
                <w:rFonts w:hint="eastAsia"/>
                <w:spacing w:val="-12"/>
                <w:sz w:val="23"/>
                <w:szCs w:val="23"/>
              </w:rPr>
              <w:t>社</w:t>
            </w:r>
            <w:r w:rsidRPr="00193593">
              <w:rPr>
                <w:spacing w:val="-12"/>
                <w:sz w:val="23"/>
                <w:szCs w:val="23"/>
              </w:rPr>
              <w:t>會責任實踐成果。</w:t>
            </w:r>
          </w:p>
        </w:tc>
      </w:tr>
    </w:tbl>
    <w:p w:rsidR="00370EAA" w:rsidRPr="00B67AFE" w:rsidRDefault="00370EAA" w:rsidP="00550317">
      <w:pPr>
        <w:spacing w:line="240" w:lineRule="atLeast"/>
        <w:jc w:val="center"/>
      </w:pPr>
    </w:p>
    <w:sectPr w:rsidR="00370EAA" w:rsidRPr="00B67AFE" w:rsidSect="00550317">
      <w:pgSz w:w="11906" w:h="16838" w:code="9"/>
      <w:pgMar w:top="851" w:right="851" w:bottom="567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AE2" w:rsidRDefault="00920AE2" w:rsidP="00096755">
      <w:r>
        <w:separator/>
      </w:r>
    </w:p>
  </w:endnote>
  <w:endnote w:type="continuationSeparator" w:id="0">
    <w:p w:rsidR="00920AE2" w:rsidRDefault="00920AE2" w:rsidP="0009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AE2" w:rsidRDefault="00920AE2" w:rsidP="00096755">
      <w:r>
        <w:separator/>
      </w:r>
    </w:p>
  </w:footnote>
  <w:footnote w:type="continuationSeparator" w:id="0">
    <w:p w:rsidR="00920AE2" w:rsidRDefault="00920AE2" w:rsidP="0009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FE"/>
    <w:rsid w:val="00096755"/>
    <w:rsid w:val="00370EAA"/>
    <w:rsid w:val="00433625"/>
    <w:rsid w:val="00550317"/>
    <w:rsid w:val="005F6B8B"/>
    <w:rsid w:val="007E04CA"/>
    <w:rsid w:val="00920AE2"/>
    <w:rsid w:val="00A64AE5"/>
    <w:rsid w:val="00B67AFE"/>
    <w:rsid w:val="00D26F21"/>
    <w:rsid w:val="00D34AB6"/>
    <w:rsid w:val="00E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9EDFC"/>
  <w15:chartTrackingRefBased/>
  <w15:docId w15:val="{7A94895F-A77C-4D0E-9B61-EF4B3B52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AFE"/>
    <w:pPr>
      <w:widowControl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7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675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67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755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2023-02-06T07:34:00Z</dcterms:created>
  <dcterms:modified xsi:type="dcterms:W3CDTF">2023-02-06T07:34:00Z</dcterms:modified>
</cp:coreProperties>
</file>